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22"/>
        <w:ind w:firstLine="160"/>
        <w:spacing w:line="360" w:lineRule="auto"/>
        <w:rPr>
          <w:rFonts w:hint="eastAsia" w:ascii="CESI黑体-GB2312" w:hAnsi="CESI黑体-GB2312" w:eastAsia="CESI黑体-GB2312" w:cs="CESI黑体-GB2312"/>
          <w:color w:val="000000"/>
          <w:sz w:val="32"/>
          <w:szCs w:val="32"/>
          <w:highlight w:val="none"/>
          <w:lang w:eastAsia="zh-CN"/>
        </w:rPr>
        <w:outlineLvl w:val="9"/>
      </w:pPr>
      <w:r>
        <w:rPr>
          <w:rFonts w:hint="eastAsia" w:ascii="CESI黑体-GB2312" w:hAnsi="CESI黑体-GB2312" w:eastAsia="CESI黑体-GB2312" w:cs="CESI黑体-GB2312"/>
          <w:color w:val="000000"/>
          <w:sz w:val="32"/>
          <w:szCs w:val="32"/>
          <w:highlight w:val="none"/>
          <w:lang w:eastAsia="zh-CN"/>
        </w:rPr>
      </w:r>
      <w:r/>
    </w:p>
    <w:p>
      <w:pPr>
        <w:pStyle w:val="1322"/>
        <w:ind w:firstLine="300"/>
        <w:spacing w:line="360" w:lineRule="auto"/>
        <w:rPr>
          <w:color w:val="000000"/>
          <w:sz w:val="60"/>
          <w:szCs w:val="60"/>
          <w:highlight w:val="none"/>
        </w:rPr>
        <w:outlineLvl w:val="9"/>
      </w:pPr>
      <w:r>
        <w:rPr>
          <w:color w:val="000000"/>
          <w:sz w:val="60"/>
          <w:szCs w:val="60"/>
          <w:highlight w:val="none"/>
        </w:rPr>
      </w:r>
      <w:r/>
    </w:p>
    <w:p>
      <w:pPr>
        <w:pStyle w:val="1322"/>
        <w:jc w:val="center"/>
        <w:rPr>
          <w:rFonts w:hint="eastAsia"/>
          <w:b/>
          <w:bCs/>
          <w:color w:val="000000"/>
          <w:sz w:val="56"/>
          <w:szCs w:val="56"/>
          <w:highlight w:val="none"/>
          <w:lang w:eastAsia="zh-CN"/>
        </w:rPr>
        <w:outlineLvl w:val="9"/>
      </w:pPr>
      <w:r>
        <w:rPr>
          <w:rFonts w:hint="eastAsia"/>
          <w:b/>
          <w:bCs/>
          <w:color w:val="000000"/>
          <w:sz w:val="56"/>
          <w:szCs w:val="56"/>
          <w:highlight w:val="none"/>
          <w:lang w:eastAsia="zh-CN"/>
        </w:rPr>
      </w:r>
      <w:r/>
    </w:p>
    <w:p>
      <w:pPr>
        <w:pStyle w:val="1322"/>
        <w:jc w:val="center"/>
        <w:rPr>
          <w:rFonts w:hint="eastAsia"/>
          <w:b/>
          <w:bCs/>
          <w:color w:val="000000"/>
          <w:sz w:val="56"/>
          <w:szCs w:val="56"/>
          <w:highlight w:val="none"/>
          <w:lang w:eastAsia="zh-CN"/>
        </w:rPr>
        <w:outlineLvl w:val="9"/>
      </w:pPr>
      <w:r>
        <w:rPr>
          <w:rFonts w:hint="eastAsia"/>
          <w:b/>
          <w:bCs/>
          <w:color w:val="000000"/>
          <w:sz w:val="56"/>
          <w:szCs w:val="56"/>
          <w:highlight w:val="none"/>
          <w:lang w:eastAsia="zh-CN"/>
        </w:rPr>
        <w:t xml:space="preserve">遥观镇特困老人集中供养服务项目</w:t>
      </w:r>
      <w:r>
        <w:rPr>
          <w:rFonts w:hint="eastAsia"/>
          <w:b/>
          <w:bCs/>
          <w:color w:val="000000"/>
          <w:sz w:val="56"/>
          <w:szCs w:val="56"/>
          <w:highlight w:val="none"/>
          <w:lang w:eastAsia="zh-CN"/>
        </w:rPr>
      </w:r>
      <w:r/>
    </w:p>
    <w:p>
      <w:pPr>
        <w:pStyle w:val="1322"/>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公开招标文件</w:t>
      </w:r>
      <w:r>
        <w:rPr>
          <w:rFonts w:hint="eastAsia"/>
          <w:b/>
          <w:bCs/>
          <w:color w:val="000000"/>
          <w:sz w:val="60"/>
          <w:szCs w:val="60"/>
          <w:highlight w:val="none"/>
          <w:lang w:eastAsia="zh-CN"/>
        </w:rPr>
      </w:r>
      <w:r/>
    </w:p>
    <w:p>
      <w:pPr>
        <w:pStyle w:val="1322"/>
        <w:jc w:val="center"/>
        <w:rPr>
          <w:b/>
          <w:bCs/>
          <w:color w:val="000000"/>
          <w:sz w:val="60"/>
          <w:szCs w:val="60"/>
          <w:highlight w:val="none"/>
        </w:rPr>
        <w:outlineLvl w:val="9"/>
      </w:pPr>
      <w:r>
        <w:rPr>
          <w:b/>
          <w:bCs/>
          <w:color w:val="000000"/>
          <w:sz w:val="60"/>
          <w:szCs w:val="60"/>
          <w:highlight w:val="none"/>
        </w:rPr>
      </w:r>
      <w:r/>
    </w:p>
    <w:p>
      <w:pPr>
        <w:pStyle w:val="1322"/>
        <w:jc w:val="center"/>
        <w:rPr>
          <w:b/>
          <w:bCs/>
          <w:color w:val="000000"/>
          <w:sz w:val="60"/>
          <w:szCs w:val="60"/>
          <w:highlight w:val="none"/>
        </w:rPr>
        <w:outlineLvl w:val="9"/>
      </w:pPr>
      <w:r>
        <w:rPr>
          <w:b/>
          <w:bCs/>
          <w:color w:val="000000"/>
          <w:sz w:val="60"/>
          <w:szCs w:val="60"/>
          <w:highlight w:val="none"/>
        </w:rPr>
      </w:r>
      <w:r/>
    </w:p>
    <w:p>
      <w:pPr>
        <w:pStyle w:val="1322"/>
        <w:jc w:val="center"/>
        <w:spacing w:line="360" w:lineRule="auto"/>
        <w:rPr>
          <w:color w:val="000000"/>
          <w:sz w:val="60"/>
          <w:szCs w:val="60"/>
          <w:highlight w:val="none"/>
        </w:rPr>
        <w:outlineLvl w:val="9"/>
      </w:pPr>
      <w:r>
        <w:rPr>
          <w:color w:val="000000"/>
          <w:sz w:val="60"/>
          <w:szCs w:val="60"/>
          <w:highlight w:val="none"/>
        </w:rPr>
      </w:r>
      <w:r/>
    </w:p>
    <w:p>
      <w:pPr>
        <w:pStyle w:val="1322"/>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遥观镇特困老人集中供养服务项目</w:t>
      </w:r>
      <w:r>
        <w:rPr>
          <w:rFonts w:hint="eastAsia" w:eastAsia="宋体"/>
          <w:bCs/>
          <w:color w:val="000000"/>
          <w:sz w:val="36"/>
          <w:szCs w:val="36"/>
          <w:highlight w:val="none"/>
          <w:lang w:eastAsia="zh-CN"/>
        </w:rPr>
      </w:r>
      <w:r/>
    </w:p>
    <w:p>
      <w:pPr>
        <w:pStyle w:val="1322"/>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JSZC-320412-SYZB-G2025-0132</w:t>
      </w:r>
      <w:r>
        <w:rPr>
          <w:rFonts w:hint="eastAsia" w:eastAsia="宋体"/>
          <w:bCs/>
          <w:color w:val="000000"/>
          <w:sz w:val="36"/>
          <w:szCs w:val="36"/>
          <w:highlight w:val="none"/>
          <w:lang w:eastAsia="zh-CN"/>
        </w:rPr>
      </w:r>
      <w:r/>
    </w:p>
    <w:p>
      <w:pPr>
        <w:pStyle w:val="1322"/>
        <w:ind w:left="2832" w:hanging="1900"/>
        <w:jc w:val="left"/>
        <w:spacing w:line="360" w:lineRule="auto"/>
        <w:tabs>
          <w:tab w:val="left" w:pos="3240" w:leader="none"/>
          <w:tab w:val="left" w:pos="3420" w:leader="none"/>
        </w:tabs>
        <w:rPr>
          <w:rFonts w:hint="eastAsia" w:eastAsia="宋体"/>
          <w:bCs/>
          <w:color w:val="000000"/>
          <w:sz w:val="36"/>
          <w:szCs w:val="36"/>
          <w:highlight w:val="none"/>
          <w:lang w:val="en-US" w:eastAsia="zh-CN"/>
        </w:rPr>
        <w:outlineLvl w:val="9"/>
      </w:pPr>
      <w:r>
        <w:rPr>
          <w:bCs/>
          <w:color w:val="000000"/>
          <w:sz w:val="36"/>
          <w:szCs w:val="36"/>
          <w:highlight w:val="none"/>
        </w:rPr>
        <w:t xml:space="preserve">采 购 人：</w:t>
      </w:r>
      <w:r>
        <w:rPr>
          <w:rFonts w:hint="eastAsia"/>
          <w:bCs/>
          <w:color w:val="000000"/>
          <w:sz w:val="36"/>
          <w:szCs w:val="36"/>
          <w:highlight w:val="none"/>
          <w:lang w:val="en-US" w:eastAsia="zh-CN"/>
        </w:rPr>
        <w:t xml:space="preserve">常州市武进区遥观镇人民政府</w:t>
      </w:r>
      <w:r>
        <w:rPr>
          <w:rFonts w:hint="eastAsia" w:eastAsia="宋体"/>
          <w:bCs/>
          <w:color w:val="000000"/>
          <w:sz w:val="36"/>
          <w:szCs w:val="36"/>
          <w:highlight w:val="none"/>
          <w:lang w:val="en-US" w:eastAsia="zh-CN"/>
        </w:rPr>
      </w:r>
      <w:r/>
    </w:p>
    <w:p>
      <w:pPr>
        <w:pStyle w:val="1322"/>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1322"/>
        <w:jc w:val="center"/>
        <w:spacing w:line="360" w:lineRule="auto"/>
        <w:rPr>
          <w:b/>
          <w:bCs/>
          <w:color w:val="000000"/>
          <w:sz w:val="44"/>
          <w:highlight w:val="none"/>
        </w:rPr>
        <w:outlineLvl w:val="9"/>
      </w:pPr>
      <w:r>
        <w:rPr>
          <w:b/>
          <w:bCs/>
          <w:color w:val="000000"/>
          <w:sz w:val="44"/>
          <w:highlight w:val="none"/>
        </w:rPr>
        <w:br w:type="page" w:clear="all"/>
      </w:r>
      <w:bookmarkStart w:id="0" w:name="_Toc99301418"/>
      <w:r>
        <w:rPr>
          <w:b/>
          <w:bCs/>
          <w:color w:val="000000"/>
          <w:sz w:val="44"/>
          <w:highlight w:val="none"/>
        </w:rPr>
      </w:r>
      <w:r/>
    </w:p>
    <w:p>
      <w:pPr>
        <w:pStyle w:val="1322"/>
        <w:jc w:val="center"/>
        <w:spacing w:line="360" w:lineRule="auto"/>
        <w:rPr>
          <w:b/>
          <w:bCs/>
          <w:color w:val="000000"/>
          <w:sz w:val="44"/>
          <w:highlight w:val="none"/>
        </w:rPr>
        <w:outlineLvl w:val="9"/>
      </w:pPr>
      <w:r>
        <w:rPr>
          <w:b/>
          <w:bCs/>
          <w:color w:val="000000"/>
          <w:sz w:val="44"/>
          <w:highlight w:val="none"/>
        </w:rPr>
        <w:t xml:space="preserve">目      录</w:t>
      </w:r>
      <w:bookmarkEnd w:id="0"/>
      <w:r>
        <w:rPr>
          <w:b/>
          <w:bCs/>
          <w:color w:val="000000"/>
          <w:sz w:val="44"/>
          <w:highlight w:val="none"/>
        </w:rPr>
      </w:r>
      <w:r/>
    </w:p>
    <w:p>
      <w:pPr>
        <w:pStyle w:val="1322"/>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1378"/>
        <w:keepLines w:val="0"/>
        <w:keepNext w:val="0"/>
        <w:pageBreakBefore w:val="0"/>
        <w:spacing w:line="360" w:lineRule="auto"/>
        <w:widowControl w:val="off"/>
        <w:tabs>
          <w:tab w:val="left" w:pos="1050" w:leader="none"/>
          <w:tab w:val="right" w:pos="8937" w:leader="dot"/>
        </w:tabs>
        <w:rPr>
          <w:b w:val="0"/>
          <w:bCs/>
          <w:color w:val="000000"/>
          <w:sz w:val="44"/>
          <w:highlight w:val="none"/>
        </w:rPr>
        <w:outlineLvl w:val="9"/>
      </w:pPr>
      <w:r>
        <w:rPr>
          <w:b w:val="0"/>
          <w:bCs/>
          <w:color w:val="000000"/>
          <w:sz w:val="44"/>
          <w:highlight w:val="none"/>
        </w:rPr>
      </w:r>
      <w:r/>
    </w:p>
    <w:p>
      <w:pPr>
        <w:pStyle w:val="1378"/>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TOC \o "1-1" \h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_Toc15932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第一章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_Toc15932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378"/>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_Toc11085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_Toc11085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378"/>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_Toc4607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第三章   资格审查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_Toc4607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378"/>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_Toc8940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_Toc8940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378"/>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lang w:val="en-US" w:eastAsia="zh-CN"/>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_Toc29962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采购需求</w:t>
      </w:r>
      <w:r>
        <w:rPr>
          <w:rFonts w:hint="eastAsia" w:ascii="宋体" w:hAnsi="宋体" w:eastAsia="宋体" w:cs="宋体"/>
          <w:color w:val="000000"/>
          <w:sz w:val="32"/>
          <w:szCs w:val="32"/>
          <w:highlight w:val="none"/>
        </w:rPr>
        <w:tab/>
      </w:r>
      <w:r>
        <w:rPr>
          <w:rFonts w:hint="eastAsia" w:eastAsia="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rPr>
        <w:fldChar w:fldCharType="end"/>
      </w:r>
      <w:r>
        <w:rPr>
          <w:rFonts w:hint="eastAsia" w:eastAsia="宋体" w:cs="宋体"/>
          <w:color w:val="000000"/>
          <w:sz w:val="32"/>
          <w:szCs w:val="32"/>
          <w:highlight w:val="none"/>
          <w:lang w:val="en-US" w:eastAsia="zh-CN"/>
        </w:rPr>
        <w:t xml:space="preserve">2</w:t>
      </w:r>
      <w:r>
        <w:rPr>
          <w:rFonts w:hint="eastAsia" w:ascii="宋体" w:hAnsi="宋体" w:eastAsia="宋体" w:cs="宋体"/>
          <w:color w:val="000000"/>
          <w:sz w:val="32"/>
          <w:szCs w:val="32"/>
          <w:highlight w:val="none"/>
          <w:lang w:val="en-US" w:eastAsia="zh-CN"/>
        </w:rPr>
      </w:r>
      <w:r/>
    </w:p>
    <w:p>
      <w:pPr>
        <w:pStyle w:val="1378"/>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lang w:val="en-US" w:eastAsia="zh-CN"/>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_Toc13366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tab/>
      </w:r>
      <w:r>
        <w:rPr>
          <w:rFonts w:hint="eastAsia"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eastAsia="宋体" w:cs="宋体"/>
          <w:color w:val="000000"/>
          <w:sz w:val="32"/>
          <w:szCs w:val="32"/>
          <w:highlight w:val="none"/>
          <w:lang w:val="en-US" w:eastAsia="zh-CN"/>
        </w:rPr>
        <w:t xml:space="preserve">1</w:t>
      </w:r>
      <w:r>
        <w:rPr>
          <w:rFonts w:hint="eastAsia" w:ascii="宋体" w:hAnsi="宋体" w:eastAsia="宋体" w:cs="宋体"/>
          <w:color w:val="000000"/>
          <w:sz w:val="32"/>
          <w:szCs w:val="32"/>
          <w:highlight w:val="none"/>
          <w:lang w:val="en-US" w:eastAsia="zh-CN"/>
        </w:rPr>
      </w:r>
      <w:r/>
    </w:p>
    <w:p>
      <w:pPr>
        <w:pStyle w:val="1378"/>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lang w:val="en-US" w:eastAsia="zh-CN"/>
        </w:rPr>
        <w:outlineLvl w:val="9"/>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_Toc18832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第七章   投标文件格式</w:t>
      </w:r>
      <w:r>
        <w:rPr>
          <w:rFonts w:hint="eastAsia" w:ascii="宋体" w:hAnsi="宋体" w:eastAsia="宋体" w:cs="宋体"/>
          <w:color w:val="000000"/>
          <w:sz w:val="32"/>
          <w:szCs w:val="32"/>
          <w:highlight w:val="none"/>
        </w:rPr>
        <w:tab/>
      </w:r>
      <w:r>
        <w:rPr>
          <w:rFonts w:hint="eastAsia"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lang w:val="en-US" w:eastAsia="zh-CN"/>
        </w:rPr>
      </w:r>
      <w:r/>
    </w:p>
    <w:p>
      <w:pPr>
        <w:pStyle w:val="1378"/>
        <w:keepLines w:val="0"/>
        <w:keepNext w:val="0"/>
        <w:pageBreakBefore w:val="0"/>
        <w:spacing w:line="360" w:lineRule="auto"/>
        <w:widowControl w:val="off"/>
        <w:tabs>
          <w:tab w:val="left" w:pos="1050" w:leader="none"/>
          <w:tab w:val="right" w:pos="8937" w:leader="dot"/>
        </w:tabs>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378"/>
        <w:jc w:val="center"/>
        <w:keepLines w:val="0"/>
        <w:keepNext w:val="0"/>
        <w:pageBreakBefore w:val="0"/>
        <w:spacing w:line="360" w:lineRule="auto"/>
        <w:widowControl w:val="off"/>
        <w:tabs>
          <w:tab w:val="left" w:pos="1050" w:leader="none"/>
          <w:tab w:val="right" w:pos="8937" w:leader="dot"/>
        </w:tabs>
        <w:rPr>
          <w:b/>
          <w:color w:val="000000"/>
          <w:sz w:val="36"/>
          <w:szCs w:val="36"/>
          <w:highlight w:val="none"/>
        </w:rPr>
        <w:outlineLvl w:val="9"/>
      </w:pPr>
      <w:r>
        <w:rPr>
          <w:rFonts w:hint="eastAsia" w:ascii="宋体" w:hAnsi="宋体" w:eastAsia="宋体" w:cs="宋体"/>
          <w:color w:val="000000"/>
          <w:sz w:val="32"/>
          <w:szCs w:val="32"/>
          <w:highlight w:val="none"/>
        </w:rPr>
        <w:br w:type="page" w:clear="all"/>
      </w:r>
      <w:bookmarkStart w:id="1" w:name="_Toc15932"/>
      <w:r/>
      <w:bookmarkStart w:id="2" w:name="_Toc99301419"/>
      <w:r>
        <w:rPr>
          <w:b/>
          <w:color w:val="000000"/>
          <w:sz w:val="36"/>
          <w:szCs w:val="36"/>
          <w:highlight w:val="none"/>
        </w:rPr>
        <w:t xml:space="preserve">第一章   投标邀请</w:t>
      </w:r>
      <w:bookmarkEnd w:id="1"/>
      <w:r/>
      <w:bookmarkEnd w:id="2"/>
      <w:r>
        <w:rPr>
          <w:b/>
          <w:color w:val="000000"/>
          <w:sz w:val="36"/>
          <w:szCs w:val="36"/>
          <w:highlight w:val="none"/>
        </w:rPr>
      </w:r>
      <w:r/>
    </w:p>
    <w:p>
      <w:pPr>
        <w:pStyle w:val="1322"/>
        <w:spacing w:line="360" w:lineRule="auto"/>
        <w:rPr>
          <w:rFonts w:ascii="宋体" w:hAnsi="宋体"/>
          <w:b/>
          <w:bCs/>
          <w:color w:val="000000"/>
          <w:sz w:val="24"/>
          <w:highlight w:val="none"/>
        </w:rPr>
      </w:pPr>
      <w:r/>
      <w:bookmarkStart w:id="3" w:name="_Toc28359002"/>
      <w:r/>
      <w:bookmarkStart w:id="4" w:name="_Toc35393621"/>
      <w:r/>
      <w:bookmarkStart w:id="5" w:name="_Toc35393790"/>
      <w:r/>
      <w:bookmarkStart w:id="6" w:name="_Toc28359079"/>
      <w:r/>
      <w:bookmarkStart w:id="7" w:name="_Hlk24379207"/>
      <w:r/>
      <w:bookmarkStart w:id="8" w:name="_Toc28359080"/>
      <w:r/>
      <w:bookmarkStart w:id="9" w:name="_Toc35393791"/>
      <w:r/>
      <w:bookmarkStart w:id="10" w:name="_Toc35393622"/>
      <w:r/>
      <w:bookmarkStart w:id="11" w:name="_Toc28359003"/>
      <w:r>
        <w:rPr>
          <w:rFonts w:hint="eastAsia" w:ascii="宋体" w:hAnsi="宋体"/>
          <w:b/>
          <w:bCs/>
          <w:color w:val="000000"/>
          <w:sz w:val="24"/>
          <w:highlight w:val="none"/>
        </w:rPr>
        <w:t xml:space="preserve">一、项目基本情况</w:t>
      </w:r>
      <w:bookmarkEnd w:id="3"/>
      <w:r/>
      <w:bookmarkEnd w:id="4"/>
      <w:r/>
      <w:bookmarkEnd w:id="5"/>
      <w:r/>
      <w:bookmarkEnd w:id="6"/>
      <w:r>
        <w:rPr>
          <w:rFonts w:ascii="宋体" w:hAnsi="宋体"/>
          <w:b/>
          <w:bCs/>
          <w:color w:val="000000"/>
          <w:sz w:val="24"/>
          <w:highlight w:val="none"/>
        </w:rPr>
      </w:r>
      <w:r/>
    </w:p>
    <w:p>
      <w:pPr>
        <w:pStyle w:val="132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JSZC-320412-SYZB-G2025-0132</w:t>
      </w:r>
      <w:r>
        <w:rPr>
          <w:rFonts w:hint="eastAsia" w:ascii="宋体" w:hAnsi="宋体" w:eastAsia="宋体" w:cs="宋体"/>
          <w:color w:val="000000"/>
          <w:sz w:val="24"/>
          <w:highlight w:val="none"/>
          <w:lang w:eastAsia="zh-CN"/>
        </w:rPr>
      </w:r>
      <w:r/>
    </w:p>
    <w:p>
      <w:pPr>
        <w:pStyle w:val="13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 </w:t>
      </w:r>
      <w:r>
        <w:rPr>
          <w:rFonts w:hint="eastAsia" w:ascii="宋体" w:hAnsi="宋体" w:cs="宋体"/>
          <w:color w:val="000000"/>
          <w:sz w:val="24"/>
          <w:highlight w:val="none"/>
          <w:lang w:eastAsia="zh-CN"/>
        </w:rPr>
        <w:t xml:space="preserve">遥观镇特困老人集中供养服务项目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322"/>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.项目预算金额：</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120.6</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color w:val="000000"/>
          <w:sz w:val="24"/>
          <w:szCs w:val="24"/>
          <w:highlight w:val="none"/>
        </w:rPr>
        <w:t xml:space="preserve">、项目最高限价：</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40.2</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/年</w:t>
      </w:r>
      <w:r>
        <w:rPr>
          <w:rFonts w:hint="eastAsia" w:ascii="宋体" w:hAnsi="宋体"/>
          <w:color w:val="000000"/>
          <w:sz w:val="24"/>
          <w:highlight w:val="none"/>
          <w:lang w:val="en-US" w:eastAsia="zh-CN"/>
        </w:rPr>
      </w:r>
      <w:r/>
    </w:p>
    <w:p>
      <w:pPr>
        <w:pStyle w:val="13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2"/>
        <w:gridCol w:w="1876"/>
        <w:gridCol w:w="1094"/>
        <w:gridCol w:w="4039"/>
      </w:tblGrid>
      <w:tr>
        <w:trPr>
          <w:trHeight w:val="454"/>
        </w:trPr>
        <w:tc>
          <w:tcPr>
            <w:tcW w:w="1224" w:type="dxa"/>
            <w:vAlign w:val="center"/>
            <w:textDirection w:val="lrTb"/>
            <w:noWrap w:val="false"/>
          </w:tcPr>
          <w:p>
            <w:pPr>
              <w:pStyle w:val="1322"/>
              <w:jc w:val="center"/>
              <w:keepLines w:val="0"/>
              <w:keepNext w:val="0"/>
              <w:pageBreakBefore w:val="0"/>
              <w:widowControl w:val="off"/>
              <w:rPr>
                <w:rFonts w:hint="eastAsia" w:ascii="宋体" w:hAnsi="宋体" w:eastAsia="宋体" w:cs="宋体"/>
                <w:bCs/>
                <w:color w:val="000000"/>
                <w:sz w:val="24"/>
                <w:szCs w:val="24"/>
                <w:highlight w:val="none"/>
              </w:rPr>
              <w:outlineLvl w:val="9"/>
            </w:pPr>
            <w:r/>
            <w:bookmarkEnd w:id="7"/>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1010" w:type="dxa"/>
            <w:vAlign w:val="center"/>
            <w:textDirection w:val="lrTb"/>
            <w:noWrap w:val="false"/>
          </w:tcPr>
          <w:p>
            <w:pPr>
              <w:pStyle w:val="1322"/>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采购预算金额（万元</w:t>
            </w: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589" w:type="dxa"/>
            <w:vAlign w:val="center"/>
            <w:textDirection w:val="lrTb"/>
            <w:noWrap w:val="false"/>
          </w:tcPr>
          <w:p>
            <w:pPr>
              <w:pStyle w:val="1322"/>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175" w:type="dxa"/>
            <w:vAlign w:val="center"/>
            <w:textDirection w:val="lrTb"/>
            <w:noWrap w:val="false"/>
          </w:tcPr>
          <w:p>
            <w:pPr>
              <w:pStyle w:val="1322"/>
              <w:jc w:val="left"/>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简要技术需求或服务要求</w:t>
            </w:r>
            <w:r>
              <w:rPr>
                <w:rFonts w:hint="eastAsia" w:ascii="宋体" w:hAnsi="宋体" w:eastAsia="宋体" w:cs="宋体"/>
                <w:bCs/>
                <w:color w:val="000000"/>
                <w:sz w:val="24"/>
                <w:szCs w:val="24"/>
                <w:highlight w:val="none"/>
                <w:lang w:val="en-US" w:eastAsia="zh-CN"/>
              </w:rPr>
            </w:r>
            <w:r/>
          </w:p>
        </w:tc>
      </w:tr>
      <w:tr>
        <w:trPr>
          <w:trHeight w:val="311"/>
        </w:trPr>
        <w:tc>
          <w:tcPr>
            <w:tcW w:w="2272" w:type="dxa"/>
            <w:vAlign w:val="center"/>
            <w:textDirection w:val="lrTb"/>
            <w:noWrap w:val="false"/>
          </w:tcPr>
          <w:p>
            <w:pPr>
              <w:pStyle w:val="1322"/>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eastAsia="zh-CN"/>
              </w:rPr>
              <w:t xml:space="preserve">遥观镇特困老人集中供养服务</w:t>
            </w:r>
            <w:r>
              <w:rPr>
                <w:rFonts w:ascii="宋体" w:hAnsi="宋体" w:eastAsia="宋体" w:cs="宋体"/>
                <w:bCs/>
                <w:color w:val="000000"/>
                <w:sz w:val="24"/>
                <w:szCs w:val="24"/>
                <w:highlight w:val="none"/>
                <w:lang w:val="en-US" w:eastAsia="zh-CN"/>
              </w:rPr>
            </w:r>
            <w:r/>
          </w:p>
        </w:tc>
        <w:tc>
          <w:tcPr>
            <w:tcW w:w="1876" w:type="dxa"/>
            <w:vAlign w:val="center"/>
            <w:textDirection w:val="lrTb"/>
            <w:noWrap w:val="false"/>
          </w:tcPr>
          <w:p>
            <w:pPr>
              <w:pStyle w:val="1322"/>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120.6</w:t>
            </w:r>
            <w:r>
              <w:rPr>
                <w:rFonts w:ascii="宋体" w:hAnsi="宋体" w:eastAsia="宋体" w:cs="宋体"/>
                <w:bCs/>
                <w:color w:val="000000"/>
                <w:sz w:val="24"/>
                <w:szCs w:val="24"/>
                <w:highlight w:val="none"/>
                <w:lang w:val="en-US" w:eastAsia="zh-CN"/>
              </w:rPr>
            </w:r>
            <w:r/>
          </w:p>
        </w:tc>
        <w:tc>
          <w:tcPr>
            <w:tcW w:w="589" w:type="dxa"/>
            <w:vAlign w:val="center"/>
            <w:textDirection w:val="lrTb"/>
            <w:noWrap w:val="false"/>
          </w:tcPr>
          <w:p>
            <w:pPr>
              <w:pStyle w:val="1322"/>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r>
            <w:r/>
          </w:p>
        </w:tc>
        <w:tc>
          <w:tcPr>
            <w:tcW w:w="2175" w:type="dxa"/>
            <w:vAlign w:val="center"/>
            <w:textDirection w:val="lrTb"/>
            <w:noWrap w:val="false"/>
          </w:tcPr>
          <w:p>
            <w:pPr>
              <w:pStyle w:val="1322"/>
              <w:jc w:val="left"/>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cs="宋体"/>
                <w:color w:val="000000"/>
                <w:sz w:val="24"/>
                <w:szCs w:val="24"/>
                <w:highlight w:val="none"/>
                <w:lang w:eastAsia="zh-CN"/>
              </w:rPr>
              <w:t xml:space="preserve">服务内容包括负责常州市武进区遥观镇居家养老服务中心内的五保老人的照护服务工作、食堂管理服务、老人评估、社工活动，为五保老人提供住养、护理、社工活动、健康指导、康复、文体娱乐、精神慰藉等养老服务。</w:t>
            </w:r>
            <w:r>
              <w:rPr>
                <w:rFonts w:hint="eastAsia" w:ascii="宋体" w:hAnsi="宋体" w:eastAsia="宋体" w:cs="宋体"/>
                <w:bCs/>
                <w:color w:val="000000"/>
                <w:sz w:val="24"/>
                <w:szCs w:val="24"/>
                <w:highlight w:val="none"/>
                <w:lang w:val="en-US" w:eastAsia="zh-CN"/>
              </w:rPr>
            </w:r>
            <w:r/>
          </w:p>
        </w:tc>
      </w:tr>
    </w:tbl>
    <w:p>
      <w:pPr>
        <w:pStyle w:val="1322"/>
        <w:ind w:firstLine="480"/>
        <w:spacing w:before="120" w:line="360" w:lineRule="auto"/>
        <w:rPr>
          <w:rFonts w:ascii="宋体" w:hAnsi="宋体" w:cs="宋体"/>
          <w:color w:val="000000"/>
          <w:sz w:val="24"/>
          <w:highlight w:val="none"/>
          <w:u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u w:val="none"/>
        </w:rPr>
        <w:t xml:space="preserve"> </w:t>
      </w:r>
      <w:r>
        <w:rPr>
          <w:rFonts w:hint="eastAsia" w:ascii="宋体" w:hAnsi="宋体" w:eastAsia="宋体" w:cs="宋体"/>
          <w:color w:val="000000"/>
          <w:sz w:val="24"/>
          <w:szCs w:val="24"/>
          <w:highlight w:val="none"/>
          <w:u w:val="single"/>
          <w:lang w:val="en-US" w:eastAsia="zh-CN"/>
        </w:rPr>
        <w:t xml:space="preserve">暂定3年，合同一年一签。服务期内，采购人对中标供应商进行考核，考核合格，双方同意可续签合同，续签服务期限为1年，最多可续签2次；考核不合格，采购人不再与中标供应商续签下一年度服务合同。采购人或中标供应商不愿续签合同，均应提前三个月以书面形式通知对方并办理有关手续。</w:t>
      </w:r>
      <w:r>
        <w:rPr>
          <w:rFonts w:hint="eastAsia" w:ascii="宋体" w:hAnsi="宋体" w:cs="宋体"/>
          <w:color w:val="000000"/>
          <w:sz w:val="24"/>
          <w:highlight w:val="none"/>
          <w:u w:val="none"/>
        </w:rPr>
        <w:t xml:space="preserve"> </w:t>
      </w:r>
      <w:r>
        <w:rPr>
          <w:rFonts w:ascii="宋体" w:hAnsi="宋体" w:cs="宋体"/>
          <w:color w:val="000000"/>
          <w:sz w:val="24"/>
          <w:highlight w:val="none"/>
          <w:u w:val="none"/>
        </w:rPr>
      </w:r>
      <w:r/>
    </w:p>
    <w:p>
      <w:pPr>
        <w:pStyle w:val="132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.本项目是否接受联合体：□是  ■否。</w:t>
      </w:r>
      <w:r>
        <w:rPr>
          <w:rFonts w:ascii="宋体" w:hAnsi="宋体" w:cs="宋体"/>
          <w:color w:val="000000"/>
          <w:sz w:val="24"/>
          <w:highlight w:val="none"/>
        </w:rPr>
      </w:r>
      <w:r/>
    </w:p>
    <w:p>
      <w:pPr>
        <w:pStyle w:val="1322"/>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Times New Roman"/>
          <w:b/>
          <w:bCs/>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2" w:name="_Toc28359081"/>
      <w:r/>
      <w:bookmarkStart w:id="13" w:name="_Toc28359004"/>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1322"/>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t xml:space="preserve">本项目是否接受分支机构参与</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1322"/>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bookmarkEnd w:id="12"/>
      <w:r/>
      <w:bookmarkEnd w:id="13"/>
      <w:r/>
      <w:bookmarkStart w:id="14" w:name="_Toc35393792"/>
      <w:r/>
      <w:bookmarkStart w:id="15" w:name="_Toc3539362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1322"/>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1339"/>
        <w:rPr>
          <w:rFonts w:hint="eastAsia" w:eastAsia="宋体"/>
          <w:color w:val="000000"/>
          <w:sz w:val="24"/>
          <w:highlight w:val="none"/>
          <w:u w:val="single"/>
          <w:lang w:eastAsia="zh-CN"/>
        </w:rPr>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eastAsia="宋体"/>
          <w:color w:val="000000"/>
          <w:sz w:val="24"/>
          <w:highlight w:val="none"/>
          <w:u w:val="single"/>
          <w:lang w:eastAsia="zh-CN"/>
        </w:rPr>
      </w:r>
      <w:r/>
    </w:p>
    <w:p>
      <w:pPr>
        <w:pStyle w:val="1322"/>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三、获取招标文件</w:t>
      </w:r>
      <w:bookmarkEnd w:id="14"/>
      <w:r/>
      <w:bookmarkEnd w:id="15"/>
      <w:r>
        <w:rPr>
          <w:rFonts w:hint="eastAsia" w:ascii="宋体" w:hAnsi="宋体" w:eastAsia="宋体" w:cs="Times New Roman"/>
          <w:b/>
          <w:bCs/>
          <w:color w:val="000000"/>
          <w:sz w:val="24"/>
          <w:szCs w:val="24"/>
          <w:highlight w:val="none"/>
        </w:rPr>
      </w:r>
      <w:r/>
    </w:p>
    <w:p>
      <w:pPr>
        <w:pStyle w:val="1322"/>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1.时间：自</w:t>
      </w:r>
      <w:r>
        <w:rPr>
          <w:rFonts w:hint="eastAsia" w:ascii="宋体" w:hAnsi="宋体" w:eastAsia="宋体" w:cs="宋体"/>
          <w:color w:val="000000"/>
          <w:sz w:val="24"/>
          <w:highlight w:val="none"/>
          <w:lang w:val="en-US" w:eastAsia="zh-CN" w:bidi="ar"/>
        </w:rPr>
        <w:t xml:space="preserve">招标</w:t>
      </w:r>
      <w:r>
        <w:rPr>
          <w:rFonts w:hint="eastAsia" w:ascii="宋体" w:hAnsi="宋体" w:eastAsia="宋体" w:cs="宋体"/>
          <w:color w:val="000000"/>
          <w:sz w:val="24"/>
          <w:highlight w:val="none"/>
          <w:lang w:bidi="ar"/>
        </w:rPr>
        <w:t xml:space="preserve">公告发布之日起5个工作日。</w:t>
      </w:r>
      <w:r>
        <w:rPr>
          <w:rFonts w:hint="eastAsia" w:ascii="宋体" w:hAnsi="宋体" w:eastAsia="宋体" w:cs="宋体"/>
          <w:color w:val="000000"/>
          <w:sz w:val="24"/>
          <w:highlight w:val="none"/>
          <w:lang w:bidi="ar"/>
        </w:rPr>
      </w:r>
      <w:r/>
    </w:p>
    <w:p>
      <w:pPr>
        <w:pStyle w:val="1322"/>
        <w:ind w:firstLine="480"/>
        <w:keepLines w:val="0"/>
        <w:keepNext w:val="0"/>
        <w:pageBreakBefore w:val="0"/>
        <w:spacing w:line="360" w:lineRule="auto"/>
        <w:rPr>
          <w:rFonts w:hint="eastAsia" w:ascii="宋体" w:hAnsi="宋体" w:eastAsia="宋体" w:cs="宋体"/>
          <w:color w:val="000000"/>
          <w:sz w:val="24"/>
          <w:highlight w:val="none"/>
          <w:lang w:eastAsia="zh-CN" w:bidi="ar"/>
        </w:rPr>
        <w:outlineLvl w:val="9"/>
      </w:pPr>
      <w:r/>
      <w:bookmarkStart w:id="16" w:name="_Toc28359082"/>
      <w:r/>
      <w:bookmarkStart w:id="17" w:name="_Toc28359005"/>
      <w:r/>
      <w:bookmarkStart w:id="18" w:name="_Toc35393793"/>
      <w:r/>
      <w:bookmarkStart w:id="19" w:name="_Toc35393624"/>
      <w:r>
        <w:rPr>
          <w:rFonts w:hint="eastAsia" w:ascii="宋体" w:hAnsi="宋体" w:eastAsia="宋体" w:cs="宋体"/>
          <w:color w:val="000000"/>
          <w:sz w:val="24"/>
          <w:highlight w:val="none"/>
          <w:lang w:bidi="ar"/>
        </w:rPr>
        <w:t xml:space="preserve">2.地点：</w:t>
      </w:r>
      <w:r>
        <w:rPr>
          <w:rFonts w:hint="eastAsia" w:ascii="宋体" w:hAnsi="宋体" w:eastAsia="宋体" w:cs="宋体"/>
          <w:color w:val="000000"/>
          <w:sz w:val="24"/>
          <w:szCs w:val="24"/>
          <w:highlight w:val="none"/>
          <w:u w:val="single"/>
        </w:rPr>
        <w:t xml:space="preserve">“苏采云”政府采购一体化平台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lang w:eastAsia="zh-CN" w:bidi="ar"/>
        </w:rPr>
      </w:r>
      <w:r/>
    </w:p>
    <w:p>
      <w:pPr>
        <w:pStyle w:val="1322"/>
        <w:ind w:firstLine="480"/>
        <w:spacing w:line="360" w:lineRule="auto"/>
        <w:rPr>
          <w:rFonts w:hint="eastAsia" w:ascii="宋体" w:hAnsi="宋体" w:cs="宋体"/>
          <w:color w:val="000000"/>
          <w:sz w:val="24"/>
          <w:highlight w:val="none"/>
          <w:lang w:bidi="ar"/>
        </w:rPr>
        <w:outlineLvl w:val="9"/>
      </w:pPr>
      <w:r>
        <w:rPr>
          <w:rFonts w:hint="eastAsia" w:ascii="宋体" w:hAnsi="宋体" w:cs="宋体"/>
          <w:color w:val="000000"/>
          <w:sz w:val="24"/>
          <w:highlight w:val="none"/>
          <w:lang w:bidi="ar"/>
        </w:rPr>
        <w:t xml:space="preserve">3.方式：</w:t>
      </w:r>
      <w:r>
        <w:rPr>
          <w:rFonts w:hint="eastAsia" w:ascii="宋体" w:hAnsi="宋体" w:cs="宋体"/>
          <w:color w:val="000000"/>
          <w:sz w:val="24"/>
          <w:highlight w:val="none"/>
          <w:u w:val="single"/>
          <w:lang w:bidi="ar"/>
        </w:rPr>
        <w:t xml:space="preserve">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322"/>
        <w:ind w:firstLine="480"/>
        <w:spacing w:line="360" w:lineRule="auto"/>
        <w:rPr>
          <w:rFonts w:hint="eastAsia" w:ascii="宋体" w:hAnsi="宋体" w:cs="宋体"/>
          <w:color w:val="000000"/>
          <w:sz w:val="24"/>
          <w:highlight w:val="none"/>
          <w:lang w:bidi="ar"/>
        </w:rPr>
        <w:outlineLvl w:val="9"/>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1322"/>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四、提交投标文件</w:t>
      </w:r>
      <w:bookmarkEnd w:id="16"/>
      <w:r/>
      <w:bookmarkEnd w:id="17"/>
      <w:r>
        <w:rPr>
          <w:rFonts w:hint="eastAsia" w:ascii="宋体" w:hAnsi="宋体" w:eastAsia="宋体" w:cs="Times New Roman"/>
          <w:b/>
          <w:bCs/>
          <w:color w:val="000000"/>
          <w:sz w:val="24"/>
          <w:szCs w:val="24"/>
          <w:highlight w:val="none"/>
        </w:rPr>
        <w:t xml:space="preserve">截止时间、开标时间和地点</w:t>
      </w:r>
      <w:bookmarkEnd w:id="18"/>
      <w:r/>
      <w:bookmarkEnd w:id="19"/>
      <w:r>
        <w:rPr>
          <w:rFonts w:hint="eastAsia" w:ascii="宋体" w:hAnsi="宋体" w:eastAsia="宋体" w:cs="Times New Roman"/>
          <w:b/>
          <w:bCs/>
          <w:color w:val="000000"/>
          <w:sz w:val="24"/>
          <w:szCs w:val="24"/>
          <w:highlight w:val="none"/>
        </w:rPr>
      </w:r>
      <w:r/>
    </w:p>
    <w:p>
      <w:pPr>
        <w:pStyle w:val="1322"/>
        <w:ind w:firstLine="480"/>
        <w:spacing w:line="360" w:lineRule="auto"/>
        <w:rPr>
          <w:rFonts w:hint="eastAsia" w:ascii="宋体" w:hAnsi="宋体" w:eastAsia="宋体" w:cs="宋体"/>
          <w:iCs/>
          <w:color w:val="000000"/>
          <w:sz w:val="24"/>
          <w:highlight w:val="none"/>
          <w:lang w:bidi="ar"/>
        </w:rPr>
        <w:outlineLvl w:val="9"/>
      </w:pPr>
      <w:r>
        <w:rPr>
          <w:color w:val="000000"/>
          <w:sz w:val="24"/>
          <w:highlight w:val="none"/>
          <w:lang w:bidi="ar"/>
        </w:rPr>
        <w:t xml:space="preserve">投标截止时间、开标时间：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2025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12</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23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09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30</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1322"/>
        <w:ind w:firstLine="480"/>
        <w:spacing w:line="360" w:lineRule="auto"/>
        <w:rPr>
          <w:rFonts w:hint="eastAsia" w:ascii="宋体" w:hAnsi="宋体" w:cs="宋体"/>
          <w:color w:val="000000"/>
          <w:sz w:val="24"/>
          <w:highlight w:val="none"/>
          <w:u w:val="single"/>
          <w:lang w:bidi="ar"/>
        </w:rPr>
        <w:outlineLvl w:val="9"/>
      </w:pPr>
      <w:r/>
      <w:bookmarkStart w:id="20" w:name="_Toc35393625"/>
      <w:r/>
      <w:bookmarkStart w:id="21" w:name="_Toc28359007"/>
      <w:r/>
      <w:bookmarkStart w:id="22" w:name="_Toc35393794"/>
      <w:r/>
      <w:bookmarkStart w:id="23" w:name="_Toc28359084"/>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w:t>
      </w:r>
      <w:r>
        <w:rPr>
          <w:rFonts w:hint="eastAsia" w:ascii="宋体" w:hAnsi="宋体" w:cs="宋体"/>
          <w:color w:val="000000"/>
          <w:sz w:val="24"/>
          <w:highlight w:val="none"/>
          <w:u w:val="single"/>
        </w:rPr>
        <w:t xml:space="preserve">一体化平台</w:t>
      </w:r>
      <w:r>
        <w:rPr>
          <w:rFonts w:hint="eastAsia" w:ascii="宋体" w:hAnsi="宋体" w:cs="宋体"/>
          <w:color w:val="000000"/>
          <w:sz w:val="24"/>
          <w:highlight w:val="none"/>
          <w:u w:val="single"/>
          <w:lang w:bidi="ar"/>
        </w:rPr>
        <w:t xml:space="preserve">网上开标大厅</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u w:val="single"/>
          <w:lang w:bidi="ar"/>
        </w:rPr>
      </w:r>
      <w:r/>
    </w:p>
    <w:p>
      <w:pPr>
        <w:pStyle w:val="1322"/>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五、公告期限</w:t>
      </w:r>
      <w:bookmarkEnd w:id="20"/>
      <w:r/>
      <w:bookmarkEnd w:id="21"/>
      <w:r/>
      <w:bookmarkEnd w:id="22"/>
      <w:r/>
      <w:bookmarkEnd w:id="23"/>
      <w:r>
        <w:rPr>
          <w:rFonts w:hint="eastAsia" w:ascii="宋体" w:hAnsi="宋体" w:eastAsia="宋体" w:cs="Times New Roman"/>
          <w:b/>
          <w:bCs/>
          <w:color w:val="000000"/>
          <w:sz w:val="24"/>
          <w:szCs w:val="24"/>
          <w:highlight w:val="none"/>
        </w:rPr>
      </w:r>
      <w:r/>
    </w:p>
    <w:p>
      <w:pPr>
        <w:pStyle w:val="1322"/>
        <w:ind w:firstLine="480"/>
        <w:spacing w:line="360" w:lineRule="auto"/>
        <w:rPr>
          <w:color w:val="000000"/>
          <w:sz w:val="24"/>
          <w:highlight w:val="none"/>
        </w:rPr>
        <w:outlineLvl w:val="9"/>
      </w:pPr>
      <w:r>
        <w:rPr>
          <w:color w:val="000000"/>
          <w:sz w:val="24"/>
          <w:highlight w:val="none"/>
        </w:rPr>
        <w:t xml:space="preserve">自本公告发布之日起5个工作日。</w:t>
      </w:r>
      <w:r>
        <w:rPr>
          <w:color w:val="000000"/>
          <w:sz w:val="24"/>
          <w:highlight w:val="none"/>
        </w:rPr>
      </w:r>
      <w:r/>
    </w:p>
    <w:p>
      <w:pPr>
        <w:pStyle w:val="1322"/>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4" w:name="_Toc35393626"/>
      <w:r/>
      <w:bookmarkStart w:id="25" w:name="_Toc35393795"/>
      <w:r>
        <w:rPr>
          <w:rFonts w:hint="eastAsia" w:ascii="宋体" w:hAnsi="宋体" w:eastAsia="宋体" w:cs="Times New Roman"/>
          <w:b/>
          <w:bCs/>
          <w:color w:val="000000"/>
          <w:sz w:val="24"/>
          <w:szCs w:val="24"/>
          <w:highlight w:val="none"/>
        </w:rPr>
        <w:t xml:space="preserve">六、其他补充事宜</w:t>
      </w:r>
      <w:bookmarkEnd w:id="24"/>
      <w:r/>
      <w:bookmarkEnd w:id="25"/>
      <w:r>
        <w:rPr>
          <w:rFonts w:hint="eastAsia" w:ascii="宋体" w:hAnsi="宋体" w:eastAsia="宋体" w:cs="Times New Roman"/>
          <w:b/>
          <w:bCs/>
          <w:color w:val="000000"/>
          <w:sz w:val="24"/>
          <w:szCs w:val="24"/>
          <w:highlight w:val="none"/>
        </w:rPr>
      </w:r>
      <w:r/>
    </w:p>
    <w:p>
      <w:pPr>
        <w:pStyle w:val="1322"/>
        <w:ind w:firstLine="480"/>
        <w:spacing w:line="360" w:lineRule="auto"/>
        <w:rPr>
          <w:rFonts w:ascii="Times New Roman" w:hAnsi="Times New Roman" w:eastAsia="宋体" w:cs="Times New Roman"/>
          <w:color w:val="000000"/>
          <w:sz w:val="24"/>
          <w:highlight w:val="none"/>
          <w:u w:val="single"/>
          <w:lang w:val="en-US" w:eastAsia="zh-CN"/>
        </w:rPr>
        <w:outlineLvl w:val="9"/>
      </w:pPr>
      <w:r/>
      <w:bookmarkStart w:id="26" w:name="_Toc35393796"/>
      <w:r/>
      <w:bookmarkStart w:id="27" w:name="_Toc28359085"/>
      <w:r/>
      <w:bookmarkStart w:id="28" w:name="_Toc28359008"/>
      <w:r/>
      <w:bookmarkStart w:id="29" w:name="_Toc35393627"/>
      <w:r>
        <w:rPr>
          <w:rFonts w:hint="eastAsia" w:ascii="Times New Roman" w:hAnsi="Times New Roman" w:eastAsia="宋体" w:cs="Times New Roman"/>
          <w:color w:val="000000"/>
          <w:sz w:val="24"/>
          <w:highlight w:val="none"/>
          <w:lang w:val="en-US" w:eastAsia="zh-CN"/>
        </w:rPr>
        <w:t xml:space="preserve">1.</w:t>
      </w:r>
      <w:r>
        <w:rPr>
          <w:rFonts w:ascii="Times New Roman" w:hAnsi="Times New Roman" w:eastAsia="宋体" w:cs="Times New Roman"/>
          <w:color w:val="000000"/>
          <w:sz w:val="24"/>
          <w:highlight w:val="none"/>
          <w:lang w:val="en-US" w:eastAsia="zh-CN"/>
        </w:rPr>
        <w:t xml:space="preserve">本项目需要落实的政府采购政策：</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对小型和微型企业的价格给予20%的扣除，用扣除后的价格参与评审。监狱企业、残疾人福利性单位视同小微企业，给予价格扣除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ascii="Times New Roman" w:hAnsi="Times New Roman" w:eastAsia="宋体" w:cs="Times New Roman"/>
          <w:color w:val="000000"/>
          <w:sz w:val="24"/>
          <w:highlight w:val="none"/>
          <w:u w:val="single"/>
          <w:lang w:val="en-US" w:eastAsia="zh-CN"/>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w:t>
      </w:r>
      <w:r>
        <w:rPr>
          <w:rFonts w:hint="eastAsia" w:ascii="宋体" w:hAnsi="宋体" w:eastAsia="宋体" w:cs="宋体"/>
          <w:color w:val="000000"/>
          <w:sz w:val="24"/>
          <w:highlight w:val="none"/>
          <w:lang w:eastAsia="zh-CN"/>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000000"/>
          <w:sz w:val="24"/>
          <w:highlight w:val="none"/>
          <w:lang w:val="en-US" w:eastAsia="zh-CN"/>
        </w:rPr>
        <w:t xml:space="preserve">投标文件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本项目采用远程“不见面”交易方式，无需到现场提交，请</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供应商在提交时间截止前提前登入“苏采云”，通过系统在线提交电子</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.有关本次</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的事项若存在变动或修改，敬请及时关注“江苏政府采购网”、“常州市政府采购网”发布的更正公告。</w:t>
      </w:r>
      <w:r>
        <w:rPr>
          <w:rFonts w:hint="eastAsia" w:ascii="宋体" w:hAnsi="宋体" w:eastAsia="宋体" w:cs="宋体"/>
          <w:color w:val="000000"/>
          <w:sz w:val="24"/>
          <w:highlight w:val="none"/>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.本</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不收取</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保证金。</w:t>
      </w:r>
      <w:r>
        <w:rPr>
          <w:rFonts w:hint="eastAsia" w:ascii="宋体" w:hAnsi="宋体" w:eastAsia="宋体" w:cs="宋体"/>
          <w:color w:val="000000"/>
          <w:sz w:val="24"/>
          <w:highlight w:val="none"/>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.注意事项</w:t>
      </w:r>
      <w:r>
        <w:rPr>
          <w:rFonts w:hint="eastAsia" w:ascii="宋体" w:hAnsi="宋体" w:eastAsia="宋体" w:cs="宋体"/>
          <w:color w:val="000000"/>
          <w:sz w:val="24"/>
          <w:highlight w:val="none"/>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highlight w:val="none"/>
          <w:lang w:val="en-US" w:eastAsia="zh-CN"/>
        </w:rPr>
        <w:t xml:space="preserve">开标</w:t>
      </w:r>
      <w:r>
        <w:rPr>
          <w:rFonts w:hint="eastAsia" w:ascii="宋体" w:hAnsi="宋体" w:eastAsia="宋体" w:cs="宋体"/>
          <w:color w:val="000000"/>
          <w:sz w:val="24"/>
          <w:highlight w:val="none"/>
        </w:rPr>
        <w:t xml:space="preserve">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322"/>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供应商可以在“江苏政府采购网”或者“常州市政府采购网”自行免费下载采购文件，但本项目通过“苏采云”系统采用电子化不见面交易的模式，</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eastAsia="宋体" w:cs="宋体"/>
          <w:color w:val="000000"/>
          <w:sz w:val="24"/>
          <w:highlight w:val="none"/>
          <w:lang w:val="en-US" w:eastAsia="zh-CN"/>
        </w:rPr>
      </w:r>
      <w:r/>
    </w:p>
    <w:p>
      <w:pPr>
        <w:pStyle w:val="1322"/>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供应商，视为未参与该项政府采购活动，不具备对该政府采购项目提出质疑的法定权利，但因</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供应商资格条件或报名时间设定不符合有关法律法规规定等原因使</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供应商权益受损的除外。</w:t>
      </w:r>
      <w:r>
        <w:rPr>
          <w:rFonts w:ascii="宋体" w:hAnsi="宋体" w:eastAsia="宋体" w:cs="宋体"/>
          <w:color w:val="000000"/>
          <w:sz w:val="24"/>
          <w:highlight w:val="none"/>
          <w:lang w:val="en-US" w:eastAsia="zh-CN"/>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10.如潜在</w:t>
      </w:r>
      <w:r>
        <w:rPr>
          <w:rFonts w:hint="eastAsia" w:ascii="宋体" w:hAnsi="宋体" w:eastAsia="宋体" w:cs="宋体"/>
          <w:color w:val="000000"/>
          <w:sz w:val="24"/>
          <w:highlight w:val="none"/>
          <w:lang w:val="en-US" w:eastAsia="zh-CN" w:bidi="ar"/>
        </w:rPr>
        <w:t xml:space="preserve">投标</w:t>
      </w:r>
      <w:r>
        <w:rPr>
          <w:rFonts w:hint="eastAsia" w:ascii="宋体" w:hAnsi="宋体" w:eastAsia="宋体" w:cs="宋体"/>
          <w:color w:val="000000"/>
          <w:sz w:val="24"/>
          <w:highlight w:val="none"/>
          <w:lang w:val="en-US" w:eastAsia="zh-CN"/>
        </w:rPr>
        <w:t xml:space="preserve">供应商未按上述要求操作，将自行承担所产生的风险。</w:t>
      </w:r>
      <w:r>
        <w:rPr>
          <w:rFonts w:hint="eastAsia" w:ascii="宋体" w:hAnsi="宋体" w:eastAsia="宋体" w:cs="宋体"/>
          <w:color w:val="000000"/>
          <w:sz w:val="24"/>
          <w:highlight w:val="none"/>
          <w:lang w:val="en-US" w:eastAsia="zh-CN"/>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.关于常州市中小企业政府采购信用融资：</w:t>
      </w:r>
      <w:r>
        <w:rPr>
          <w:rFonts w:hint="eastAsia" w:ascii="宋体" w:hAnsi="宋体" w:eastAsia="宋体" w:cs="宋体"/>
          <w:color w:val="000000"/>
          <w:sz w:val="24"/>
          <w:highlight w:val="none"/>
        </w:rPr>
      </w:r>
      <w:r/>
    </w:p>
    <w:p>
      <w:pPr>
        <w:pStyle w:val="1322"/>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rPr>
      </w:r>
      <w:r/>
    </w:p>
    <w:p>
      <w:pPr>
        <w:pStyle w:val="1322"/>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.关于深入开展常州市政府采购线上合同信用融资：</w:t>
      </w:r>
      <w:r>
        <w:rPr>
          <w:rFonts w:hint="eastAsia" w:ascii="宋体" w:hAnsi="宋体" w:eastAsia="宋体" w:cs="宋体"/>
          <w:color w:val="000000"/>
          <w:sz w:val="24"/>
          <w:highlight w:val="none"/>
        </w:rPr>
      </w:r>
      <w:r/>
    </w:p>
    <w:p>
      <w:pPr>
        <w:pStyle w:val="1322"/>
        <w:ind w:firstLine="480"/>
        <w:spacing w:line="360" w:lineRule="auto"/>
        <w:rPr>
          <w:rFonts w:hint="eastAsia" w:ascii="Times New Roman" w:hAnsi="Times New Roman" w:eastAsia="宋体" w:cs="Times New Roman"/>
          <w:color w:val="000000"/>
          <w:sz w:val="24"/>
          <w:highlight w:val="none"/>
        </w:rPr>
        <w:outlineLvl w:val="9"/>
      </w:pPr>
      <w:r>
        <w:rPr>
          <w:rFonts w:hint="eastAsia" w:ascii="宋体" w:hAnsi="宋体" w:eastAsia="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Times New Roman" w:hAnsi="Times New Roman" w:eastAsia="宋体" w:cs="Times New Roman"/>
          <w:color w:val="000000"/>
          <w:sz w:val="24"/>
          <w:highlight w:val="none"/>
        </w:rPr>
      </w:r>
      <w:r/>
    </w:p>
    <w:p>
      <w:pPr>
        <w:pStyle w:val="1322"/>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七、对本次招标提出询问，请按以下方式联系。</w:t>
      </w:r>
      <w:bookmarkEnd w:id="26"/>
      <w:r/>
      <w:bookmarkEnd w:id="27"/>
      <w:r/>
      <w:bookmarkEnd w:id="28"/>
      <w:r/>
      <w:bookmarkEnd w:id="29"/>
      <w:r>
        <w:rPr>
          <w:rFonts w:hint="eastAsia" w:ascii="宋体" w:hAnsi="宋体" w:eastAsia="宋体" w:cs="Times New Roman"/>
          <w:b/>
          <w:bCs/>
          <w:color w:val="000000"/>
          <w:sz w:val="24"/>
          <w:szCs w:val="24"/>
          <w:highlight w:val="none"/>
        </w:rPr>
      </w:r>
      <w:r/>
    </w:p>
    <w:p>
      <w:pPr>
        <w:pStyle w:val="1322"/>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bookmarkStart w:id="30" w:name="_Toc265228423"/>
      <w:r/>
      <w:bookmarkStart w:id="31" w:name="_Toc127151777"/>
      <w:r/>
      <w:bookmarkStart w:id="32" w:name="_Toc264969275"/>
      <w:r/>
      <w:bookmarkStart w:id="33" w:name="_Toc305158854"/>
      <w:r/>
      <w:bookmarkStart w:id="34" w:name="_Toc353873938"/>
      <w:r/>
      <w:bookmarkStart w:id="35" w:name="_Toc99301420"/>
      <w:r/>
      <w:bookmarkStart w:id="36" w:name="_Toc127161488"/>
      <w:r/>
      <w:bookmarkStart w:id="37" w:name="_Toc195842950"/>
      <w:r/>
      <w:bookmarkStart w:id="38" w:name="_Toc353825548"/>
      <w:r/>
      <w:bookmarkStart w:id="39" w:name="_Toc512937850"/>
      <w:r/>
      <w:bookmarkStart w:id="40" w:name="_Toc226965856"/>
      <w:r/>
      <w:bookmarkStart w:id="41" w:name="_Toc150774783"/>
      <w:r/>
      <w:bookmarkStart w:id="42" w:name="_Toc305158928"/>
      <w:r>
        <w:rPr>
          <w:rFonts w:hint="eastAsia" w:ascii="宋体" w:hAnsi="宋体" w:eastAsia="宋体" w:cs="宋体"/>
          <w:b/>
          <w:bCs/>
          <w:color w:val="000000"/>
          <w:sz w:val="24"/>
          <w:highlight w:val="none"/>
          <w:lang w:val="zh-TW" w:bidi="ar"/>
        </w:rPr>
        <w:t xml:space="preserve">1.采购人信息</w:t>
      </w:r>
      <w:r>
        <w:rPr>
          <w:rFonts w:hint="eastAsia" w:ascii="宋体" w:hAnsi="宋体" w:eastAsia="宋体" w:cs="宋体"/>
          <w:b/>
          <w:bCs/>
          <w:color w:val="000000"/>
          <w:sz w:val="24"/>
          <w:highlight w:val="none"/>
          <w:lang w:val="zh-TW" w:bidi="ar"/>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en-US" w:eastAsia="zh-CN" w:bidi="ar"/>
        </w:rPr>
        <w:t xml:space="preserve">常州市武进区遥观镇人民政府 </w:t>
      </w:r>
      <w:r>
        <w:rPr>
          <w:rFonts w:hint="eastAsia" w:ascii="宋体" w:hAnsi="宋体" w:eastAsia="宋体" w:cs="宋体"/>
          <w:color w:val="000000"/>
          <w:sz w:val="24"/>
          <w:highlight w:val="none"/>
          <w:lang w:val="zh-TW" w:bidi="ar"/>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en-US" w:eastAsia="zh-CN" w:bidi="ar"/>
        </w:rPr>
        <w:t xml:space="preserve">常州市武进区遥观镇政和路8号</w:t>
      </w:r>
      <w:r>
        <w:rPr>
          <w:rFonts w:hint="eastAsia" w:ascii="宋体" w:hAnsi="宋体" w:eastAsia="宋体" w:cs="宋体"/>
          <w:color w:val="000000"/>
          <w:sz w:val="24"/>
          <w:highlight w:val="none"/>
          <w:u w:val="single"/>
          <w:lang w:val="zh-TW" w:bidi="ar"/>
        </w:rPr>
      </w:r>
      <w:r/>
    </w:p>
    <w:p>
      <w:pPr>
        <w:pStyle w:val="1322"/>
        <w:ind w:firstLine="480"/>
        <w:jc w:val="left"/>
        <w:keepLines w:val="0"/>
        <w:keepNext w:val="0"/>
        <w:pageBreakBefore w:val="0"/>
        <w:spacing w:line="360" w:lineRule="auto"/>
        <w:widowControl/>
        <w:rPr>
          <w:rFonts w:ascii="宋体" w:hAnsi="宋体" w:eastAsia="宋体" w:cs="宋体"/>
          <w:color w:val="000000"/>
          <w:sz w:val="24"/>
          <w:highlight w:val="none"/>
          <w:lang w:val="en-US"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en-US" w:eastAsia="zh-CN" w:bidi="ar"/>
        </w:rPr>
        <w:t xml:space="preserve">陈先生、0519-88701619</w:t>
      </w:r>
      <w:r>
        <w:rPr>
          <w:rFonts w:hint="eastAsia" w:ascii="宋体" w:hAnsi="宋体" w:eastAsia="宋体" w:cs="宋体"/>
          <w:color w:val="000000"/>
          <w:sz w:val="24"/>
          <w:highlight w:val="none"/>
          <w:u w:val="single"/>
          <w:lang w:val="en-US" w:eastAsia="zh-CN" w:bidi="ar"/>
        </w:rPr>
        <w:t xml:space="preserve"> </w:t>
      </w:r>
      <w:r>
        <w:rPr>
          <w:rFonts w:ascii="宋体" w:hAnsi="宋体" w:eastAsia="宋体" w:cs="宋体"/>
          <w:color w:val="000000"/>
          <w:sz w:val="24"/>
          <w:highlight w:val="none"/>
          <w:lang w:val="en-US" w:bidi="ar"/>
        </w:rPr>
      </w:r>
      <w:r/>
    </w:p>
    <w:p>
      <w:pPr>
        <w:pStyle w:val="1322"/>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常州市新北区嵩山路1-301号（太湖明珠苑综合市场3楼）</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322"/>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1322"/>
        <w:ind w:firstLine="480"/>
        <w:jc w:val="left"/>
        <w:keepLines w:val="0"/>
        <w:keepNext w:val="0"/>
        <w:pageBreakBefore w:val="0"/>
        <w:spacing w:line="360" w:lineRule="auto"/>
        <w:widowControl/>
        <w:rPr>
          <w:rFonts w:ascii="宋体" w:hAnsi="宋体" w:eastAsia="宋体" w:cs="宋体"/>
          <w:color w:val="000000"/>
          <w:sz w:val="24"/>
          <w:highlight w:val="none"/>
          <w:lang w:val="en-US"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王涛</w:t>
      </w:r>
      <w:r>
        <w:rPr>
          <w:rFonts w:ascii="宋体" w:hAnsi="宋体" w:eastAsia="宋体" w:cs="宋体"/>
          <w:color w:val="000000"/>
          <w:sz w:val="24"/>
          <w:highlight w:val="none"/>
          <w:lang w:val="en-US" w:bidi="ar"/>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eastAsia="zh-CN" w:bidi="ar"/>
        </w:rPr>
        <w:t xml:space="preserve">0519-88818292-（8000）</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u w:val="single"/>
          <w:lang w:val="en-US" w:eastAsia="zh-CN" w:bidi="ar"/>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r>
      <w:r/>
    </w:p>
    <w:p>
      <w:pPr>
        <w:pStyle w:val="1322"/>
        <w:jc w:val="center"/>
        <w:keepLines w:val="0"/>
        <w:keepNext w:val="0"/>
        <w:pageBreakBefore w:val="0"/>
        <w:spacing w:line="360" w:lineRule="auto"/>
        <w:rPr>
          <w:rFonts w:hint="eastAsia" w:ascii="宋体" w:hAnsi="宋体" w:eastAsia="宋体" w:cs="宋体"/>
          <w:color w:val="000000"/>
          <w:sz w:val="24"/>
          <w:highlight w:val="none"/>
        </w:rPr>
        <w:sectPr>
          <w:headerReference w:type="default" r:id="rId9"/>
          <w:headerReference w:type="first" r:id="rId10"/>
          <w:footerReference w:type="default" r:id="rId17"/>
          <w:footerReference w:type="first" r:id="rId18"/>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color w:val="000000"/>
          <w:sz w:val="24"/>
          <w:highlight w:val="none"/>
        </w:rPr>
        <w:br w:type="page" w:clear="all"/>
      </w:r>
      <w:r/>
    </w:p>
    <w:p>
      <w:pPr>
        <w:pStyle w:val="1322"/>
        <w:jc w:val="center"/>
        <w:keepLines w:val="0"/>
        <w:keepNext w:val="0"/>
        <w:pageBreakBefore w:val="0"/>
        <w:spacing w:line="360" w:lineRule="auto"/>
        <w:rPr>
          <w:b/>
          <w:color w:val="000000"/>
          <w:sz w:val="36"/>
          <w:szCs w:val="36"/>
          <w:highlight w:val="none"/>
        </w:rPr>
        <w:outlineLvl w:val="0"/>
      </w:pPr>
      <w:r/>
      <w:bookmarkStart w:id="43" w:name="_Toc11085"/>
      <w:r>
        <w:rPr>
          <w:b/>
          <w:color w:val="000000"/>
          <w:sz w:val="36"/>
          <w:szCs w:val="36"/>
          <w:highlight w:val="none"/>
        </w:rPr>
        <w:t xml:space="preserve">第二章   投标人须知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Pr>
          <w:b/>
          <w:color w:val="000000"/>
          <w:sz w:val="36"/>
          <w:szCs w:val="36"/>
          <w:highlight w:val="none"/>
        </w:rPr>
      </w:r>
      <w:r/>
    </w:p>
    <w:p>
      <w:pPr>
        <w:pStyle w:val="1322"/>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4" w:name="_Toc151193761"/>
      <w:r/>
      <w:bookmarkStart w:id="45" w:name="_Toc226965792"/>
      <w:r/>
      <w:bookmarkStart w:id="46" w:name="_Toc127161433"/>
      <w:r/>
      <w:bookmarkStart w:id="47" w:name="_Toc226309763"/>
      <w:r/>
      <w:bookmarkStart w:id="48" w:name="_Toc164608633"/>
      <w:r/>
      <w:bookmarkStart w:id="49" w:name="_Toc226965709"/>
      <w:r/>
      <w:bookmarkStart w:id="50" w:name="_Toc164351613"/>
      <w:r/>
      <w:bookmarkStart w:id="51" w:name="_Toc520356144"/>
      <w:r/>
      <w:bookmarkStart w:id="52" w:name="_Toc151190146"/>
      <w:r/>
      <w:bookmarkStart w:id="53" w:name="_Toc151193833"/>
      <w:r/>
      <w:bookmarkStart w:id="54" w:name="_Toc150480757"/>
      <w:r/>
      <w:bookmarkStart w:id="55" w:name="_Toc164608788"/>
      <w:r/>
      <w:bookmarkStart w:id="56" w:name="_Toc164229360"/>
      <w:r/>
      <w:bookmarkStart w:id="57" w:name="_Toc150774724"/>
      <w:r/>
      <w:bookmarkStart w:id="58" w:name="_Toc151193689"/>
      <w:r/>
      <w:bookmarkStart w:id="59" w:name="_Toc226337215"/>
      <w:r/>
      <w:bookmarkStart w:id="60" w:name="_Toc142311021"/>
      <w:r/>
      <w:bookmarkStart w:id="61" w:name="_Toc151193907"/>
      <w:r/>
      <w:bookmarkStart w:id="62" w:name="_Toc150774619"/>
      <w:r/>
      <w:bookmarkStart w:id="63" w:name="_Toc149720812"/>
      <w:r/>
      <w:bookmarkStart w:id="64" w:name="_Toc151193617"/>
      <w:r/>
      <w:bookmarkStart w:id="65" w:name="_Toc195842884"/>
      <w:r/>
      <w:bookmarkStart w:id="66" w:name="_Toc127151519"/>
      <w:r/>
      <w:bookmarkStart w:id="67" w:name="_Toc127151720"/>
      <w:r/>
      <w:bookmarkStart w:id="68" w:name="_Toc164229214"/>
      <w:r/>
      <w:bookmarkStart w:id="69" w:name="_Toc150509270"/>
      <w:r>
        <w:rPr>
          <w:rFonts w:hint="eastAsia" w:ascii="宋体" w:hAnsi="宋体" w:eastAsia="宋体" w:cs="Times New Roman"/>
          <w:b/>
          <w:bCs/>
          <w:color w:val="000000"/>
          <w:sz w:val="28"/>
          <w:szCs w:val="28"/>
          <w:highlight w:val="none"/>
          <w:lang w:val="en-US" w:eastAsia="zh-CN"/>
        </w:rPr>
        <w:t xml:space="preserve">投标人须知资料表</w:t>
      </w:r>
      <w:r>
        <w:rPr>
          <w:rFonts w:hint="eastAsia" w:ascii="宋体" w:hAnsi="宋体" w:eastAsia="宋体" w:cs="Times New Roman"/>
          <w:b/>
          <w:bCs/>
          <w:color w:val="000000"/>
          <w:sz w:val="28"/>
          <w:szCs w:val="28"/>
          <w:highlight w:val="none"/>
          <w:lang w:val="en-US" w:eastAsia="zh-CN"/>
        </w:rPr>
      </w:r>
      <w:r/>
    </w:p>
    <w:p>
      <w:pPr>
        <w:pStyle w:val="1322"/>
        <w:jc w:val="center"/>
        <w:rPr>
          <w:b/>
          <w:color w:val="000000"/>
          <w:sz w:val="28"/>
          <w:szCs w:val="28"/>
          <w:highlight w:val="none"/>
        </w:rPr>
        <w:outlineLvl w:val="9"/>
      </w:pPr>
      <w:r>
        <w:rPr>
          <w:b/>
          <w:color w:val="000000"/>
          <w:sz w:val="28"/>
          <w:szCs w:val="28"/>
          <w:highlight w:val="none"/>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本表是对投标人须知的具体补充和修改，如有矛盾，均以本资料表为准。</w:t>
      </w:r>
      <w:r>
        <w:rPr>
          <w:rFonts w:hint="eastAsia" w:ascii="宋体" w:hAnsi="宋体" w:eastAsia="宋体" w:cs="宋体"/>
          <w:color w:val="000000"/>
          <w:sz w:val="24"/>
          <w:highlight w:val="none"/>
          <w:lang w:val="zh-TW" w:bidi="ar"/>
        </w:rPr>
      </w:r>
      <w:r/>
    </w:p>
    <w:p>
      <w:pPr>
        <w:pStyle w:val="1322"/>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标记“■”的选项意为适用于本项目，标记“□”的选项意为不适用于本项目。</w:t>
      </w:r>
      <w:r>
        <w:rPr>
          <w:rFonts w:hint="eastAsia" w:ascii="宋体" w:hAnsi="宋体" w:eastAsia="宋体" w:cs="宋体"/>
          <w:color w:val="000000"/>
          <w:sz w:val="24"/>
          <w:highlight w:val="none"/>
          <w:lang w:val="zh-TW"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322"/>
              <w:jc w:val="center"/>
              <w:rPr>
                <w:b/>
                <w:bCs/>
                <w:color w:val="000000"/>
                <w:sz w:val="24"/>
                <w:highlight w:val="none"/>
              </w:rPr>
              <w:outlineLvl w:val="9"/>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322"/>
              <w:jc w:val="center"/>
              <w:rPr>
                <w:b/>
                <w:bCs/>
                <w:color w:val="000000"/>
                <w:sz w:val="24"/>
                <w:highlight w:val="none"/>
              </w:rPr>
              <w:outlineLvl w:val="9"/>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1322"/>
              <w:jc w:val="center"/>
              <w:rPr>
                <w:b/>
                <w:bCs/>
                <w:color w:val="000000"/>
                <w:sz w:val="24"/>
                <w:highlight w:val="none"/>
              </w:rPr>
              <w:outlineLvl w:val="9"/>
            </w:pPr>
            <w:r>
              <w:rPr>
                <w:b/>
                <w:bCs/>
                <w:color w:val="000000"/>
                <w:sz w:val="24"/>
                <w:highlight w:val="none"/>
              </w:rPr>
              <w:t xml:space="preserve">内容</w:t>
            </w:r>
            <w:r>
              <w:rPr>
                <w:b/>
                <w:bCs/>
                <w:color w:val="000000"/>
                <w:sz w:val="24"/>
                <w:highlight w:val="none"/>
              </w:rPr>
            </w:r>
            <w:r/>
          </w:p>
        </w:tc>
      </w:tr>
      <w:tr>
        <w:trPr>
          <w:trHeight w:val="1028"/>
        </w:trPr>
        <w:tc>
          <w:tcPr>
            <w:tcW w:w="988" w:type="dxa"/>
            <w:vAlign w:val="center"/>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项目属性：</w:t>
            </w:r>
            <w:r>
              <w:rPr>
                <w:rFonts w:hint="eastAsia" w:ascii="宋体" w:hAnsi="宋体" w:eastAsia="宋体" w:cs="宋体"/>
                <w:color w:val="000000"/>
                <w:sz w:val="24"/>
                <w:szCs w:val="24"/>
                <w:highlight w:val="none"/>
                <w:lang w:val="en-US" w:eastAsia="zh-CN" w:bidi="ar-SA"/>
              </w:rPr>
            </w:r>
            <w:r/>
          </w:p>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bidi="ar-SA"/>
              </w:rPr>
            </w:r>
            <w:r/>
          </w:p>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□货物</w:t>
            </w:r>
            <w:r>
              <w:rPr>
                <w:rFonts w:hint="eastAsia" w:ascii="宋体" w:hAnsi="宋体" w:eastAsia="宋体" w:cs="宋体"/>
                <w:color w:val="000000"/>
                <w:sz w:val="24"/>
                <w:szCs w:val="24"/>
                <w:highlight w:val="none"/>
                <w:lang w:val="en-US" w:eastAsia="zh-CN" w:bidi="ar-SA"/>
              </w:rPr>
            </w:r>
            <w:r/>
          </w:p>
        </w:tc>
      </w:tr>
      <w:tr>
        <w:trPr>
          <w:trHeight w:val="1058"/>
        </w:trPr>
        <w:tc>
          <w:tcPr>
            <w:tcW w:w="988" w:type="dxa"/>
            <w:vAlign w:val="center"/>
            <w:vMerge w:val="restart"/>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1365"/>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bidi="ar-SA"/>
              </w:rPr>
            </w:r>
            <w:r/>
          </w:p>
        </w:tc>
      </w:tr>
      <w:tr>
        <w:trPr>
          <w:trHeight w:val="1073"/>
        </w:trPr>
        <w:tc>
          <w:tcPr>
            <w:tcW w:w="988" w:type="dxa"/>
            <w:vAlign w:val="center"/>
            <w:vMerge w:val="continue"/>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680"/>
        </w:trPr>
        <w:tc>
          <w:tcPr>
            <w:tcW w:w="988" w:type="dxa"/>
            <w:vAlign w:val="center"/>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1322"/>
              <w:jc w:val="left"/>
              <w:keepLines w:val="0"/>
              <w:keepNext w:val="0"/>
              <w:widowControl/>
              <w:rPr>
                <w:rFonts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本项目采购标的对应的中小企业划分标准所属行业：</w:t>
            </w:r>
            <w:r>
              <w:rPr>
                <w:rFonts w:hint="eastAsia" w:ascii="宋体" w:hAnsi="宋体" w:eastAsia="宋体" w:cs="宋体"/>
                <w:b/>
                <w:bCs/>
                <w:color w:val="000000"/>
                <w:sz w:val="24"/>
                <w:szCs w:val="24"/>
                <w:highlight w:val="none"/>
                <w:u w:val="single"/>
                <w:lang w:val="en-US" w:eastAsia="zh-CN" w:bidi="ar"/>
              </w:rPr>
              <w:t xml:space="preserve">其他未列明行业</w:t>
            </w:r>
            <w:r>
              <w:rPr>
                <w:rFonts w:ascii="宋体" w:hAnsi="宋体" w:eastAsia="宋体" w:cs="宋体"/>
                <w:color w:val="000000"/>
                <w:sz w:val="24"/>
                <w:szCs w:val="24"/>
                <w:highlight w:val="none"/>
                <w:lang w:val="en-US" w:eastAsia="zh-CN" w:bidi="ar-SA"/>
              </w:rPr>
            </w:r>
            <w:r/>
          </w:p>
        </w:tc>
      </w:tr>
      <w:tr>
        <w:trPr>
          <w:trHeight w:val="1118"/>
        </w:trPr>
        <w:tc>
          <w:tcPr>
            <w:tcW w:w="988" w:type="dxa"/>
            <w:vAlign w:val="center"/>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投标报价的特殊规定：</w:t>
            </w:r>
            <w:r>
              <w:rPr>
                <w:rFonts w:hint="eastAsia" w:ascii="宋体" w:hAnsi="宋体" w:eastAsia="宋体" w:cs="宋体"/>
                <w:color w:val="000000"/>
                <w:sz w:val="24"/>
                <w:szCs w:val="24"/>
                <w:highlight w:val="none"/>
                <w:lang w:val="en-US" w:eastAsia="zh-CN" w:bidi="ar-SA"/>
              </w:rPr>
            </w:r>
            <w:r/>
          </w:p>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496"/>
        </w:trPr>
        <w:tc>
          <w:tcPr>
            <w:tcW w:w="988" w:type="dxa"/>
            <w:vAlign w:val="center"/>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免收</w:t>
            </w:r>
            <w:r>
              <w:rPr>
                <w:rFonts w:hint="eastAsia" w:ascii="宋体" w:hAnsi="宋体" w:eastAsia="宋体" w:cs="宋体"/>
                <w:color w:val="000000"/>
                <w:sz w:val="24"/>
                <w:szCs w:val="24"/>
                <w:highlight w:val="none"/>
                <w:lang w:val="en-US" w:eastAsia="zh-CN" w:bidi="ar-SA"/>
              </w:rPr>
            </w:r>
            <w:r/>
          </w:p>
        </w:tc>
      </w:tr>
      <w:tr>
        <w:trPr>
          <w:trHeight w:val="511"/>
        </w:trPr>
        <w:tc>
          <w:tcPr>
            <w:tcW w:w="988" w:type="dxa"/>
            <w:vAlign w:val="center"/>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自提交投标文件的截止之日起算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lang w:val="en-US" w:eastAsia="zh-CN" w:bidi="ar-SA"/>
              </w:rPr>
            </w:r>
            <w:r/>
          </w:p>
        </w:tc>
      </w:tr>
      <w:tr>
        <w:trPr>
          <w:trHeight w:val="2037"/>
        </w:trPr>
        <w:tc>
          <w:tcPr>
            <w:tcW w:w="988" w:type="dxa"/>
            <w:vAlign w:val="center"/>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本项目的非主体、非关键性工作是否允许分包： </w:t>
            </w:r>
            <w:r>
              <w:rPr>
                <w:rFonts w:hint="eastAsia" w:ascii="宋体" w:hAnsi="宋体" w:eastAsia="宋体" w:cs="宋体"/>
                <w:color w:val="000000"/>
                <w:sz w:val="24"/>
                <w:szCs w:val="24"/>
                <w:highlight w:val="none"/>
                <w:lang w:val="en-US" w:eastAsia="zh-CN" w:bidi="ar-SA"/>
              </w:rPr>
            </w:r>
            <w:r/>
          </w:p>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962"/>
        </w:trPr>
        <w:tc>
          <w:tcPr>
            <w:tcW w:w="988" w:type="dxa"/>
            <w:vAlign w:val="center"/>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询问送达形式：</w:t>
            </w:r>
            <w:r>
              <w:rPr>
                <w:rFonts w:hint="eastAsia" w:ascii="宋体" w:hAnsi="宋体" w:eastAsia="宋体" w:cs="宋体"/>
                <w:color w:val="000000"/>
                <w:sz w:val="24"/>
                <w:szCs w:val="24"/>
                <w:highlight w:val="none"/>
                <w:u w:val="single"/>
                <w:lang w:val="en-US" w:eastAsia="zh-CN"/>
              </w:rPr>
              <w:t xml:space="preserve"> 于2025年12月 9日11:00（北京时间）前以书面形式递交至江苏尚阳工程管理有限公司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1340"/>
        </w:trPr>
        <w:tc>
          <w:tcPr>
            <w:tcW w:w="988" w:type="dxa"/>
            <w:vAlign w:val="center"/>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接收询问和质疑的联系方式</w:t>
            </w:r>
            <w:r>
              <w:rPr>
                <w:rFonts w:hint="eastAsia" w:ascii="宋体" w:hAnsi="宋体" w:eastAsia="宋体" w:cs="宋体"/>
                <w:color w:val="000000"/>
                <w:sz w:val="24"/>
                <w:szCs w:val="24"/>
                <w:highlight w:val="none"/>
                <w:lang w:val="en-US" w:eastAsia="zh-CN" w:bidi="ar-SA"/>
              </w:rPr>
            </w:r>
            <w:r/>
          </w:p>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王涛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0519-88818292-（8000）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3424"/>
        </w:trPr>
        <w:tc>
          <w:tcPr>
            <w:tcW w:w="988" w:type="dxa"/>
            <w:vAlign w:val="center"/>
            <w:textDirection w:val="lrTb"/>
            <w:noWrap w:val="false"/>
          </w:tcPr>
          <w:p>
            <w:pPr>
              <w:pStyle w:val="136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1322"/>
              <w:jc w:val="center"/>
              <w:rPr>
                <w:color w:val="000000"/>
                <w:sz w:val="24"/>
                <w:highlight w:val="none"/>
              </w:rPr>
              <w:outlineLvl w:val="9"/>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收费对象：</w:t>
            </w:r>
            <w:r>
              <w:rPr>
                <w:rFonts w:hint="eastAsia" w:ascii="宋体" w:hAnsi="宋体" w:eastAsia="宋体" w:cs="宋体"/>
                <w:color w:val="000000"/>
                <w:sz w:val="24"/>
                <w:szCs w:val="24"/>
                <w:highlight w:val="none"/>
                <w:lang w:val="en-US" w:eastAsia="zh-CN" w:bidi="ar-SA"/>
              </w:rPr>
            </w:r>
            <w:r/>
          </w:p>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lang w:val="en-US" w:eastAsia="zh-CN" w:bidi="ar-SA"/>
              </w:rPr>
            </w:r>
            <w:r/>
          </w:p>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中标供应商</w:t>
            </w:r>
            <w:r>
              <w:rPr>
                <w:rFonts w:hint="eastAsia" w:ascii="宋体" w:hAnsi="宋体" w:eastAsia="宋体" w:cs="宋体"/>
                <w:color w:val="000000"/>
                <w:sz w:val="24"/>
                <w:szCs w:val="24"/>
                <w:highlight w:val="none"/>
                <w:lang w:val="en-US" w:eastAsia="zh-CN" w:bidi="ar-SA"/>
              </w:rPr>
            </w:r>
            <w:r/>
          </w:p>
          <w:p>
            <w:pPr>
              <w:pStyle w:val="1322"/>
              <w:jc w:val="left"/>
              <w:rPr>
                <w:rFonts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eastAsia="宋体" w:cs="宋体"/>
                <w:color w:val="000000"/>
                <w:sz w:val="24"/>
                <w:szCs w:val="24"/>
                <w:highlight w:val="none"/>
                <w:u w:val="single"/>
              </w:rPr>
              <w:t xml:space="preserve">收费比例按差额定率分档累进法计算，收费差额费率：</w:t>
            </w:r>
            <w:r>
              <w:rPr>
                <w:rFonts w:hint="eastAsia" w:ascii="宋体" w:hAnsi="宋体" w:cs="宋体"/>
                <w:color w:val="000000"/>
                <w:sz w:val="24"/>
                <w:highlight w:val="none"/>
                <w:u w:val="single"/>
              </w:rPr>
              <w:t xml:space="preserve">中标</w:t>
            </w:r>
            <w:r>
              <w:rPr>
                <w:rFonts w:hint="eastAsia" w:ascii="宋体" w:hAnsi="宋体" w:eastAsia="宋体" w:cs="宋体"/>
                <w:color w:val="000000"/>
                <w:sz w:val="24"/>
                <w:szCs w:val="24"/>
                <w:highlight w:val="none"/>
                <w:u w:val="single"/>
              </w:rPr>
              <w:t xml:space="preserve">金额在100万元(含)以下的为1.5%，</w:t>
            </w:r>
            <w:r>
              <w:rPr>
                <w:rFonts w:hint="eastAsia" w:ascii="宋体" w:hAnsi="宋体" w:cs="宋体"/>
                <w:color w:val="000000"/>
                <w:sz w:val="24"/>
                <w:highlight w:val="none"/>
                <w:u w:val="single"/>
              </w:rPr>
              <w:t xml:space="preserve">中标</w:t>
            </w:r>
            <w:r>
              <w:rPr>
                <w:rFonts w:hint="eastAsia" w:ascii="宋体" w:hAnsi="宋体" w:eastAsia="宋体" w:cs="宋体"/>
                <w:color w:val="000000"/>
                <w:sz w:val="24"/>
                <w:szCs w:val="24"/>
                <w:highlight w:val="none"/>
                <w:u w:val="single"/>
              </w:rPr>
              <w:t xml:space="preserve">金额在100万元（不含）至500万元（含）的为0.8%</w:t>
            </w:r>
            <w:r>
              <w:rPr>
                <w:rFonts w:hint="eastAsia" w:ascii="宋体" w:hAnsi="宋体" w:eastAsia="宋体" w:cs="宋体"/>
                <w:color w:val="000000"/>
                <w:sz w:val="24"/>
                <w:szCs w:val="24"/>
                <w:highlight w:val="none"/>
                <w:u w:val="single"/>
                <w:shd w:val="clear" w:color="auto" w:fill="auto"/>
              </w:rPr>
              <w:t xml:space="preserve">，</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金额在</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00万元（不含）至</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00万元（含）的为0.</w:t>
            </w:r>
            <w:r>
              <w:rPr>
                <w:rFonts w:hint="eastAsia" w:ascii="宋体" w:hAnsi="宋体" w:eastAsia="宋体" w:cs="宋体"/>
                <w:color w:val="000000"/>
                <w:sz w:val="24"/>
                <w:szCs w:val="24"/>
                <w:highlight w:val="none"/>
                <w:u w:val="single"/>
                <w:lang w:val="en-US" w:eastAsia="zh-CN"/>
              </w:rPr>
              <w:t xml:space="preserve">45</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highlight w:val="none"/>
                <w:u w:val="single"/>
              </w:rPr>
              <w:t xml:space="preserve">中标</w:t>
            </w:r>
            <w:r>
              <w:rPr>
                <w:rFonts w:hint="eastAsia" w:ascii="宋体" w:hAnsi="宋体" w:eastAsia="宋体" w:cs="宋体"/>
                <w:color w:val="000000"/>
                <w:sz w:val="24"/>
                <w:szCs w:val="24"/>
                <w:highlight w:val="none"/>
                <w:u w:val="single"/>
                <w:shd w:val="clear" w:color="auto" w:fill="auto"/>
              </w:rPr>
              <w:t xml:space="preserve">服务收费按上述计算方法</w:t>
            </w:r>
            <w:r>
              <w:rPr>
                <w:rFonts w:hint="eastAsia" w:ascii="宋体" w:hAnsi="宋体" w:cs="宋体"/>
                <w:color w:val="000000"/>
                <w:sz w:val="24"/>
                <w:szCs w:val="24"/>
                <w:highlight w:val="none"/>
                <w:u w:val="single"/>
                <w:shd w:val="clear" w:color="auto" w:fill="auto"/>
                <w:lang w:val="en-US" w:eastAsia="zh-CN"/>
              </w:rPr>
              <w:t xml:space="preserve">的100%</w:t>
            </w:r>
            <w:r>
              <w:rPr>
                <w:rFonts w:hint="eastAsia" w:ascii="宋体" w:hAnsi="宋体" w:eastAsia="宋体" w:cs="宋体"/>
                <w:color w:val="000000"/>
                <w:sz w:val="24"/>
                <w:szCs w:val="24"/>
                <w:highlight w:val="none"/>
                <w:u w:val="single"/>
                <w:shd w:val="clear" w:color="auto" w:fill="auto"/>
                <w:lang w:val="en-US" w:eastAsia="zh-CN"/>
              </w:rPr>
              <w:t xml:space="preserve">收取，</w:t>
            </w:r>
            <w:r>
              <w:rPr>
                <w:rFonts w:hint="eastAsia" w:ascii="宋体" w:hAnsi="宋体" w:eastAsia="宋体" w:cs="宋体"/>
                <w:color w:val="000000"/>
                <w:sz w:val="24"/>
                <w:szCs w:val="24"/>
                <w:highlight w:val="none"/>
                <w:u w:val="single"/>
                <w:shd w:val="clear" w:color="auto" w:fill="auto"/>
              </w:rPr>
              <w:t xml:space="preserve">不足人民币3000元的，按人民币3000元收取</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322"/>
              <w:jc w:val="left"/>
              <w:rPr>
                <w:rFonts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中标供应商应在领取中标通知书时将中标服务费付至采购代理机构的账户并备注项目编号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22"/>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收款单位：江苏尚阳工程管理有限公司</w:t>
            </w:r>
            <w:r>
              <w:rPr>
                <w:rFonts w:ascii="宋体" w:hAnsi="宋体" w:cs="宋体"/>
                <w:color w:val="000000"/>
                <w:sz w:val="24"/>
                <w:highlight w:val="none"/>
                <w:u w:val="single"/>
              </w:rPr>
            </w:r>
            <w:r/>
          </w:p>
          <w:p>
            <w:pPr>
              <w:pStyle w:val="1322"/>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银行账号：406010100100626575</w:t>
            </w:r>
            <w:r>
              <w:rPr>
                <w:rFonts w:ascii="宋体" w:hAnsi="宋体" w:cs="宋体"/>
                <w:color w:val="000000"/>
                <w:sz w:val="24"/>
                <w:highlight w:val="none"/>
                <w:u w:val="single"/>
              </w:rPr>
            </w:r>
            <w:r/>
          </w:p>
          <w:p>
            <w:pPr>
              <w:pStyle w:val="1322"/>
              <w:jc w:val="left"/>
              <w:rPr>
                <w:rFonts w:hint="eastAsia" w:ascii="宋体" w:hAnsi="宋体" w:eastAsia="宋体" w:cs="宋体"/>
                <w:color w:val="000000"/>
                <w:sz w:val="24"/>
                <w:szCs w:val="24"/>
                <w:highlight w:val="none"/>
                <w:lang w:val="en-US" w:eastAsia="zh-CN" w:bidi="ar-SA"/>
              </w:rPr>
              <w:outlineLvl w:val="9"/>
            </w:pPr>
            <w:r>
              <w:rPr>
                <w:rFonts w:hint="eastAsia" w:ascii="宋体" w:hAnsi="宋体" w:cs="宋体"/>
                <w:color w:val="000000"/>
                <w:sz w:val="24"/>
                <w:highlight w:val="none"/>
                <w:u w:val="single"/>
              </w:rPr>
              <w:t xml:space="preserve">开户银行：兴业银行股份有限公司常州分行</w:t>
            </w:r>
            <w:r>
              <w:rPr>
                <w:rFonts w:hint="eastAsia" w:ascii="宋体" w:hAnsi="宋体" w:eastAsia="宋体" w:cs="宋体"/>
                <w:color w:val="000000"/>
                <w:sz w:val="24"/>
                <w:szCs w:val="24"/>
                <w:highlight w:val="none"/>
                <w:lang w:val="en-US" w:eastAsia="zh-CN" w:bidi="ar-SA"/>
              </w:rPr>
            </w:r>
            <w:r/>
          </w:p>
        </w:tc>
      </w:tr>
    </w:tbl>
    <w:p>
      <w:pPr>
        <w:pStyle w:val="1322"/>
        <w:jc w:val="both"/>
        <w:spacing w:line="360" w:lineRule="auto"/>
        <w:tabs>
          <w:tab w:val="left" w:pos="5580" w:leader="none"/>
        </w:tabs>
        <w:rPr>
          <w:color w:val="000000"/>
          <w:sz w:val="24"/>
          <w:highlight w:val="none"/>
        </w:rPr>
        <w:sectPr>
          <w:headerReference w:type="default" r:id="rId11"/>
          <w:headerReference w:type="first" r:id="rId12"/>
          <w:footerReference w:type="default" r:id="rId19"/>
          <w:footerReference w:type="first" r:id="rId20"/>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br w:type="page" w:clear="all"/>
      </w:r>
      <w:r/>
    </w:p>
    <w:p>
      <w:pPr>
        <w:pStyle w:val="1322"/>
        <w:jc w:val="center"/>
        <w:spacing w:before="240" w:after="240"/>
        <w:rPr>
          <w:b/>
          <w:color w:val="000000"/>
          <w:sz w:val="28"/>
          <w:szCs w:val="28"/>
          <w:highlight w:val="none"/>
        </w:rPr>
        <w:outlineLvl w:val="9"/>
      </w:pPr>
      <w:r/>
      <w:bookmarkStart w:id="70" w:name="_Toc305158785"/>
      <w:r/>
      <w:bookmarkStart w:id="71" w:name="_Toc195842882"/>
      <w:r/>
      <w:bookmarkStart w:id="72" w:name="_Toc265228355"/>
      <w:r/>
      <w:bookmarkStart w:id="73" w:name="_Toc305158859"/>
      <w:r/>
      <w:bookmarkStart w:id="74" w:name="_Toc353873932"/>
      <w:r/>
      <w:bookmarkStart w:id="75" w:name="_Toc353873662"/>
      <w:r/>
      <w:bookmarkStart w:id="76" w:name="_Toc353825542"/>
      <w:r/>
      <w:bookmarkStart w:id="77" w:name="_Toc142311019"/>
      <w:r/>
      <w:bookmarkStart w:id="78" w:name="_Toc150774722"/>
      <w:r/>
      <w:bookmarkStart w:id="79" w:name="_Toc150480755"/>
      <w:r/>
      <w:bookmarkStart w:id="80" w:name="_Toc264969207"/>
      <w:r/>
      <w:bookmarkStart w:id="81" w:name="_Toc127151517"/>
      <w:r/>
      <w:bookmarkStart w:id="82" w:name="_Toc226337213"/>
      <w:r/>
      <w:bookmarkStart w:id="83" w:name="_Toc226965790"/>
      <w:r>
        <w:rPr>
          <w:b/>
          <w:color w:val="000000"/>
          <w:sz w:val="28"/>
          <w:szCs w:val="28"/>
          <w:highlight w:val="none"/>
        </w:rPr>
        <w:t xml:space="preserve">投标人须知</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b/>
          <w:color w:val="000000"/>
          <w:sz w:val="28"/>
          <w:szCs w:val="28"/>
          <w:highlight w:val="none"/>
        </w:rPr>
      </w:r>
      <w:r/>
    </w:p>
    <w:p>
      <w:pPr>
        <w:pStyle w:val="1322"/>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84" w:name="_Toc150774618"/>
      <w:r/>
      <w:bookmarkStart w:id="85" w:name="_Toc142311020"/>
      <w:r/>
      <w:bookmarkStart w:id="86" w:name="_Toc305158786"/>
      <w:r/>
      <w:bookmarkStart w:id="87" w:name="_Toc150480756"/>
      <w:r/>
      <w:bookmarkStart w:id="88" w:name="_Toc226337214"/>
      <w:r/>
      <w:bookmarkStart w:id="89" w:name="_Toc150774723"/>
      <w:r/>
      <w:bookmarkStart w:id="90" w:name="_Toc151193906"/>
      <w:r/>
      <w:bookmarkStart w:id="91" w:name="_Toc127151518"/>
      <w:r/>
      <w:bookmarkStart w:id="92" w:name="_Toc520356143"/>
      <w:r/>
      <w:bookmarkStart w:id="93" w:name="_Toc195842883"/>
      <w:r/>
      <w:bookmarkStart w:id="94" w:name="_Toc226309762"/>
      <w:r/>
      <w:bookmarkStart w:id="95" w:name="_Toc150509269"/>
      <w:r/>
      <w:bookmarkStart w:id="96" w:name="_Toc151193688"/>
      <w:r/>
      <w:bookmarkStart w:id="97" w:name="_Toc151190145"/>
      <w:r/>
      <w:bookmarkStart w:id="98" w:name="_Toc151193832"/>
      <w:r/>
      <w:bookmarkStart w:id="99" w:name="_Toc305158860"/>
      <w:r/>
      <w:bookmarkStart w:id="100" w:name="_Toc264969208"/>
      <w:r/>
      <w:bookmarkStart w:id="101" w:name="_Toc226965708"/>
      <w:r/>
      <w:bookmarkStart w:id="102" w:name="_Toc151193616"/>
      <w:r/>
      <w:bookmarkStart w:id="103" w:name="_Toc226965791"/>
      <w:r/>
      <w:bookmarkStart w:id="104" w:name="_Toc151193760"/>
      <w:r/>
      <w:bookmarkStart w:id="105" w:name="_Toc265228356"/>
      <w:r>
        <w:rPr>
          <w:rFonts w:hint="eastAsia" w:ascii="宋体" w:hAnsi="宋体" w:eastAsia="宋体" w:cs="Times New Roman"/>
          <w:b/>
          <w:bCs/>
          <w:color w:val="000000"/>
          <w:sz w:val="28"/>
          <w:szCs w:val="28"/>
          <w:highlight w:val="none"/>
          <w:lang w:val="en-US" w:eastAsia="zh-CN"/>
        </w:rPr>
        <w:t xml:space="preserve">一   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eastAsia="宋体" w:cs="Times New Roman"/>
          <w:b/>
          <w:bCs/>
          <w:color w:val="000000"/>
          <w:sz w:val="28"/>
          <w:szCs w:val="28"/>
          <w:highlight w:val="none"/>
          <w:lang w:val="en-US" w:eastAsia="zh-CN"/>
        </w:rPr>
      </w:r>
      <w:r/>
    </w:p>
    <w:p>
      <w:pPr>
        <w:pStyle w:val="1322"/>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6" w:name="_Toc305158787"/>
      <w:r/>
      <w:bookmarkStart w:id="107" w:name="_Toc264969209"/>
      <w:r/>
      <w:bookmarkStart w:id="108" w:name="_Toc265228357"/>
      <w:r/>
      <w:bookmarkStart w:id="109" w:name="_Toc305158861"/>
      <w:r>
        <w:rPr>
          <w:rFonts w:hint="eastAsia" w:ascii="宋体" w:hAnsi="宋体" w:eastAsia="宋体" w:cs="宋体"/>
          <w:color w:val="000000"/>
          <w:sz w:val="24"/>
          <w:szCs w:val="24"/>
          <w:highlight w:val="none"/>
        </w:rPr>
        <w:t xml:space="preserve">采购人、采购代理机构、投标人</w:t>
      </w:r>
      <w:bookmarkEnd w:id="106"/>
      <w:r/>
      <w:bookmarkEnd w:id="107"/>
      <w:r/>
      <w:bookmarkEnd w:id="108"/>
      <w:r/>
      <w:bookmarkEnd w:id="109"/>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投标人（也称“供应商”、“申请人”）：指向采购人提供货物、工程或者服务的法人、其他组织或者自然人。</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10" w:name="_Toc150480758"/>
      <w:r/>
      <w:bookmarkStart w:id="111" w:name="_Toc151193908"/>
      <w:r/>
      <w:bookmarkStart w:id="112" w:name="_Toc305158788"/>
      <w:r/>
      <w:bookmarkStart w:id="113" w:name="_Toc127161434"/>
      <w:r/>
      <w:bookmarkStart w:id="114" w:name="_Toc265228358"/>
      <w:r/>
      <w:bookmarkStart w:id="115" w:name="_Toc151193834"/>
      <w:r/>
      <w:bookmarkStart w:id="116" w:name="_Toc164608789"/>
      <w:r/>
      <w:bookmarkStart w:id="117" w:name="_Toc149720813"/>
      <w:r/>
      <w:bookmarkStart w:id="118" w:name="_Toc150774620"/>
      <w:r/>
      <w:bookmarkStart w:id="119" w:name="_Toc150774725"/>
      <w:r/>
      <w:bookmarkStart w:id="120" w:name="_Toc151193762"/>
      <w:r/>
      <w:bookmarkStart w:id="121" w:name="_Toc226965793"/>
      <w:r/>
      <w:bookmarkStart w:id="122" w:name="_Toc151190147"/>
      <w:r/>
      <w:bookmarkStart w:id="123" w:name="_Toc150509271"/>
      <w:r/>
      <w:bookmarkStart w:id="124" w:name="_Toc164229361"/>
      <w:r/>
      <w:bookmarkStart w:id="125" w:name="_Toc127151520"/>
      <w:r/>
      <w:bookmarkStart w:id="126" w:name="_Toc127151721"/>
      <w:r/>
      <w:bookmarkStart w:id="127" w:name="_Toc264969210"/>
      <w:r/>
      <w:bookmarkStart w:id="128" w:name="_Toc164229215"/>
      <w:r/>
      <w:bookmarkStart w:id="129" w:name="_Toc151193690"/>
      <w:r/>
      <w:bookmarkStart w:id="130" w:name="_Toc164608634"/>
      <w:r/>
      <w:bookmarkStart w:id="131" w:name="_Toc226965710"/>
      <w:r/>
      <w:bookmarkStart w:id="132" w:name="_Toc151193618"/>
      <w:r/>
      <w:bookmarkStart w:id="133" w:name="_Toc305158862"/>
      <w:r/>
      <w:bookmarkStart w:id="134" w:name="_Toc226309764"/>
      <w:r/>
      <w:bookmarkStart w:id="135" w:name="_Toc164351614"/>
      <w:r/>
      <w:bookmarkStart w:id="136" w:name="_Toc142311022"/>
      <w:r/>
      <w:bookmarkStart w:id="137" w:name="_Toc195842885"/>
      <w:r/>
      <w:bookmarkStart w:id="138" w:name="_Toc226337216"/>
      <w:r>
        <w:rPr>
          <w:rFonts w:hint="eastAsia" w:ascii="宋体" w:hAnsi="宋体" w:eastAsia="宋体" w:cs="宋体"/>
          <w:color w:val="000000"/>
          <w:sz w:val="24"/>
          <w:szCs w:val="24"/>
          <w:highlight w:val="none"/>
        </w:rPr>
        <w:t xml:space="preserve">资金来源</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Pr>
          <w:rFonts w:hint="eastAsia" w:ascii="宋体" w:hAnsi="宋体" w:eastAsia="宋体" w:cs="宋体"/>
          <w:color w:val="000000"/>
          <w:sz w:val="24"/>
          <w:szCs w:val="24"/>
          <w:highlight w:val="none"/>
        </w:rPr>
        <w:t xml:space="preserve">、项目属性、科研仪器设备采购、核心产品</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现场考察、开标前答疑会</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39" w:name="_Toc150774727"/>
      <w:r/>
      <w:bookmarkStart w:id="140" w:name="_Toc151193620"/>
      <w:r/>
      <w:bookmarkStart w:id="141" w:name="_Toc305158864"/>
      <w:r/>
      <w:bookmarkStart w:id="142" w:name="_Toc150509273"/>
      <w:r/>
      <w:bookmarkStart w:id="143" w:name="_Toc151190149"/>
      <w:r/>
      <w:bookmarkStart w:id="144" w:name="_Toc520356146"/>
      <w:r/>
      <w:bookmarkStart w:id="145" w:name="_Toc150774622"/>
      <w:r/>
      <w:bookmarkStart w:id="146" w:name="_Toc150480760"/>
      <w:r/>
      <w:bookmarkStart w:id="147" w:name="_Toc151193692"/>
      <w:r/>
      <w:bookmarkStart w:id="148" w:name="_Toc305158790"/>
      <w:r/>
      <w:bookmarkStart w:id="149" w:name="_Toc151193910"/>
      <w:r/>
      <w:bookmarkStart w:id="150" w:name="_Toc151193764"/>
      <w:r/>
      <w:bookmarkStart w:id="151" w:name="_Toc127151522"/>
      <w:r/>
      <w:bookmarkStart w:id="152" w:name="_Toc226309766"/>
      <w:r/>
      <w:bookmarkStart w:id="153" w:name="_Toc142311024"/>
      <w:r/>
      <w:bookmarkStart w:id="154" w:name="_Toc265228360"/>
      <w:r/>
      <w:bookmarkStart w:id="155" w:name="_Toc151193836"/>
      <w:r/>
      <w:bookmarkStart w:id="156" w:name="_Toc264969212"/>
      <w:r/>
      <w:bookmarkStart w:id="157" w:name="_Toc226965795"/>
      <w:r/>
      <w:bookmarkStart w:id="158" w:name="_Toc195842887"/>
      <w:r/>
      <w:bookmarkStart w:id="159" w:name="_Toc226337218"/>
      <w:r/>
      <w:bookmarkStart w:id="160" w:name="_Toc226965712"/>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143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43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43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43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434"/>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434"/>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434"/>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434"/>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1322"/>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322"/>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322"/>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1434"/>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434"/>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322"/>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供应商必须严格执行，必要时应按照要求在履约验收环节出具检测报告。</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（本项目不涉及）</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1322"/>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1322"/>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1322"/>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1322"/>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1322"/>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投标费用</w:t>
      </w:r>
      <w:r>
        <w:rPr>
          <w:rFonts w:hint="eastAsia" w:ascii="宋体" w:hAnsi="宋体" w:eastAsia="宋体" w:cs="宋体"/>
          <w:color w:val="000000"/>
          <w:sz w:val="24"/>
          <w:szCs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1322"/>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61" w:name="_1.8_计量单位"/>
      <w:r/>
      <w:bookmarkEnd w:id="161"/>
      <w:r>
        <w:rPr>
          <w:rFonts w:hint="eastAsia" w:ascii="宋体" w:hAnsi="宋体" w:eastAsia="宋体" w:cs="Times New Roman"/>
          <w:b/>
          <w:bCs/>
          <w:color w:val="000000"/>
          <w:sz w:val="28"/>
          <w:szCs w:val="28"/>
          <w:highlight w:val="none"/>
          <w:lang w:val="en-US" w:eastAsia="zh-CN"/>
        </w:rPr>
      </w:r>
      <w:r/>
    </w:p>
    <w:p>
      <w:pPr>
        <w:pStyle w:val="1322"/>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招标文件</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Times New Roman"/>
          <w:b/>
          <w:bCs/>
          <w:color w:val="000000"/>
          <w:sz w:val="28"/>
          <w:szCs w:val="28"/>
          <w:highlight w:val="none"/>
          <w:lang w:val="en-US" w:eastAsia="zh-CN"/>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162" w:name="_Toc195842888"/>
      <w:r/>
      <w:bookmarkStart w:id="163" w:name="_Toc164608637"/>
      <w:r/>
      <w:bookmarkStart w:id="164" w:name="_Toc150774728"/>
      <w:r/>
      <w:bookmarkStart w:id="165" w:name="_Toc520356147"/>
      <w:r/>
      <w:bookmarkStart w:id="166" w:name="_Toc305158791"/>
      <w:r/>
      <w:bookmarkStart w:id="167" w:name="_Toc127151523"/>
      <w:r/>
      <w:bookmarkStart w:id="168" w:name="_Toc164229364"/>
      <w:r/>
      <w:bookmarkStart w:id="169" w:name="_Toc164229218"/>
      <w:r/>
      <w:bookmarkStart w:id="170" w:name="_Toc226965713"/>
      <w:r/>
      <w:bookmarkStart w:id="171" w:name="_Toc164608792"/>
      <w:r/>
      <w:bookmarkStart w:id="172" w:name="_Toc226309767"/>
      <w:r/>
      <w:bookmarkStart w:id="173" w:name="_Toc264969213"/>
      <w:r/>
      <w:bookmarkStart w:id="174" w:name="_Toc305158865"/>
      <w:r/>
      <w:bookmarkStart w:id="175" w:name="_Toc151193837"/>
      <w:r/>
      <w:bookmarkStart w:id="176" w:name="_Toc127151724"/>
      <w:r/>
      <w:bookmarkStart w:id="177" w:name="_Toc226337219"/>
      <w:r/>
      <w:bookmarkStart w:id="178" w:name="_Toc142311025"/>
      <w:r/>
      <w:bookmarkStart w:id="179" w:name="_Toc150509274"/>
      <w:r/>
      <w:bookmarkStart w:id="180" w:name="_Toc151190150"/>
      <w:r/>
      <w:bookmarkStart w:id="181" w:name="_Toc150480761"/>
      <w:r/>
      <w:bookmarkStart w:id="182" w:name="_Toc226965796"/>
      <w:r/>
      <w:bookmarkStart w:id="183" w:name="_Toc150774623"/>
      <w:r/>
      <w:bookmarkStart w:id="184" w:name="_Toc149720816"/>
      <w:r/>
      <w:bookmarkStart w:id="185" w:name="_Toc151193621"/>
      <w:r/>
      <w:bookmarkStart w:id="186" w:name="_Toc151193693"/>
      <w:r/>
      <w:bookmarkStart w:id="187" w:name="_Toc265228361"/>
      <w:r/>
      <w:bookmarkStart w:id="188" w:name="_Toc151193765"/>
      <w:r/>
      <w:bookmarkStart w:id="189" w:name="_Toc164351617"/>
      <w:r/>
      <w:bookmarkStart w:id="190" w:name="_Toc151193911"/>
      <w:r/>
      <w:bookmarkStart w:id="191" w:name="_Toc127161437"/>
      <w:r>
        <w:rPr>
          <w:rFonts w:hint="eastAsia" w:ascii="宋体" w:hAnsi="宋体" w:eastAsia="宋体" w:cs="宋体"/>
          <w:color w:val="000000"/>
          <w:sz w:val="24"/>
          <w:highlight w:val="none"/>
        </w:rPr>
        <w:t xml:space="preserve">招标文件构</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eastAsia="宋体" w:cs="宋体"/>
          <w:color w:val="000000"/>
          <w:sz w:val="24"/>
          <w:highlight w:val="none"/>
        </w:rPr>
        <w:t xml:space="preserve">成</w:t>
      </w:r>
      <w:r>
        <w:rPr>
          <w:rFonts w:hint="eastAsia" w:ascii="宋体" w:hAnsi="宋体" w:eastAsia="宋体" w:cs="宋体"/>
          <w:color w:val="000000"/>
          <w:sz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招标文件包括以下部分：</w:t>
      </w:r>
      <w:r>
        <w:rPr>
          <w:rFonts w:hint="eastAsia" w:ascii="宋体" w:hAnsi="宋体" w:eastAsia="宋体" w:cs="宋体"/>
          <w:color w:val="000000"/>
          <w:sz w:val="24"/>
          <w:highlight w:val="none"/>
        </w:rPr>
      </w:r>
      <w:r/>
    </w:p>
    <w:p>
      <w:pPr>
        <w:pStyle w:val="1322"/>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投标邀请</w:t>
      </w:r>
      <w:r>
        <w:rPr>
          <w:rFonts w:hint="eastAsia" w:ascii="宋体" w:hAnsi="宋体" w:eastAsia="宋体" w:cs="宋体"/>
          <w:color w:val="000000"/>
          <w:sz w:val="24"/>
          <w:highlight w:val="none"/>
        </w:rPr>
      </w:r>
      <w:r/>
    </w:p>
    <w:p>
      <w:pPr>
        <w:pStyle w:val="1322"/>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投标人须知</w:t>
      </w:r>
      <w:r>
        <w:rPr>
          <w:rFonts w:hint="eastAsia" w:ascii="宋体" w:hAnsi="宋体" w:eastAsia="宋体" w:cs="宋体"/>
          <w:color w:val="000000"/>
          <w:sz w:val="24"/>
          <w:highlight w:val="none"/>
        </w:rPr>
      </w:r>
      <w:r/>
    </w:p>
    <w:p>
      <w:pPr>
        <w:pStyle w:val="1322"/>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rPr>
          <w:rFonts w:hint="eastAsia" w:ascii="宋体" w:hAnsi="宋体" w:eastAsia="宋体" w:cs="宋体"/>
          <w:color w:val="000000"/>
          <w:sz w:val="24"/>
          <w:highlight w:val="none"/>
        </w:rPr>
      </w:r>
      <w:r/>
    </w:p>
    <w:p>
      <w:pPr>
        <w:pStyle w:val="1322"/>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rPr>
          <w:rFonts w:hint="eastAsia" w:ascii="宋体" w:hAnsi="宋体" w:eastAsia="宋体" w:cs="宋体"/>
          <w:color w:val="000000"/>
          <w:sz w:val="24"/>
          <w:highlight w:val="none"/>
        </w:rPr>
      </w:r>
      <w:r/>
    </w:p>
    <w:p>
      <w:pPr>
        <w:pStyle w:val="1322"/>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rPr>
      </w:r>
      <w:r/>
    </w:p>
    <w:p>
      <w:pPr>
        <w:pStyle w:val="1322"/>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highlight w:val="none"/>
        </w:rPr>
      </w:r>
      <w:r/>
    </w:p>
    <w:p>
      <w:pPr>
        <w:pStyle w:val="1322"/>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投标文件格式</w:t>
      </w:r>
      <w:r>
        <w:rPr>
          <w:rFonts w:hint="eastAsia" w:ascii="宋体" w:hAnsi="宋体" w:eastAsia="宋体" w:cs="宋体"/>
          <w:color w:val="000000"/>
          <w:sz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对招标文件的澄清或修改</w:t>
      </w:r>
      <w:r>
        <w:rPr>
          <w:rFonts w:hint="eastAsia" w:ascii="宋体" w:hAnsi="宋体" w:eastAsia="宋体" w:cs="宋体"/>
          <w:color w:val="000000"/>
          <w:sz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highlight w:val="none"/>
        </w:rPr>
      </w:r>
      <w:r/>
    </w:p>
    <w:p>
      <w:pPr>
        <w:pStyle w:val="1322"/>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92" w:name="_Toc151193914"/>
      <w:r/>
      <w:bookmarkStart w:id="193" w:name="_Toc195842891"/>
      <w:r/>
      <w:bookmarkStart w:id="194" w:name="_Toc150509277"/>
      <w:r/>
      <w:bookmarkStart w:id="195" w:name="_Toc151193696"/>
      <w:r/>
      <w:bookmarkStart w:id="196" w:name="_Toc150774731"/>
      <w:r/>
      <w:bookmarkStart w:id="197" w:name="_Toc151193768"/>
      <w:r/>
      <w:bookmarkStart w:id="198" w:name="_Toc226337222"/>
      <w:r/>
      <w:bookmarkStart w:id="199" w:name="_Toc226965716"/>
      <w:r/>
      <w:bookmarkStart w:id="200" w:name="_Toc305158868"/>
      <w:r/>
      <w:bookmarkStart w:id="201" w:name="_Toc150480764"/>
      <w:r/>
      <w:bookmarkStart w:id="202" w:name="_Toc151190153"/>
      <w:r/>
      <w:bookmarkStart w:id="203" w:name="_Toc305158794"/>
      <w:r/>
      <w:bookmarkStart w:id="204" w:name="_Toc226309770"/>
      <w:r/>
      <w:bookmarkStart w:id="205" w:name="_Toc516367020"/>
      <w:r/>
      <w:bookmarkStart w:id="206" w:name="_Toc264969216"/>
      <w:r/>
      <w:bookmarkStart w:id="207" w:name="_Toc520356150"/>
      <w:r/>
      <w:bookmarkStart w:id="208" w:name="_Toc151193840"/>
      <w:r/>
      <w:bookmarkStart w:id="209" w:name="_Toc265228364"/>
      <w:r/>
      <w:bookmarkStart w:id="210" w:name="_Toc127151526"/>
      <w:r/>
      <w:bookmarkStart w:id="211" w:name="_Toc142311028"/>
      <w:r/>
      <w:bookmarkStart w:id="212" w:name="_Toc226965799"/>
      <w:r/>
      <w:bookmarkStart w:id="213" w:name="_Toc151193624"/>
      <w:r/>
      <w:bookmarkStart w:id="214" w:name="_Toc150774626"/>
      <w:r>
        <w:rPr>
          <w:rFonts w:hint="eastAsia" w:ascii="宋体" w:hAnsi="宋体" w:eastAsia="宋体" w:cs="Times New Roman"/>
          <w:b/>
          <w:bCs/>
          <w:color w:val="000000"/>
          <w:sz w:val="28"/>
          <w:szCs w:val="28"/>
          <w:highlight w:val="none"/>
          <w:lang w:val="en-US" w:eastAsia="zh-CN"/>
        </w:rPr>
      </w:r>
      <w:r/>
    </w:p>
    <w:p>
      <w:pPr>
        <w:pStyle w:val="1322"/>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投标文件</w:t>
      </w:r>
      <w:bookmarkEnd w:id="205"/>
      <w:r>
        <w:rPr>
          <w:rFonts w:hint="eastAsia" w:ascii="宋体" w:hAnsi="宋体" w:eastAsia="宋体" w:cs="Times New Roman"/>
          <w:b/>
          <w:bCs/>
          <w:color w:val="000000"/>
          <w:sz w:val="28"/>
          <w:szCs w:val="28"/>
          <w:highlight w:val="none"/>
          <w:lang w:val="en-US" w:eastAsia="zh-CN"/>
        </w:rPr>
        <w:t xml:space="preserve">的编制</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6"/>
      <w:r/>
      <w:bookmarkEnd w:id="207"/>
      <w:r/>
      <w:bookmarkEnd w:id="208"/>
      <w:r/>
      <w:bookmarkEnd w:id="209"/>
      <w:r/>
      <w:bookmarkEnd w:id="210"/>
      <w:r/>
      <w:bookmarkEnd w:id="211"/>
      <w:r/>
      <w:bookmarkEnd w:id="212"/>
      <w:r/>
      <w:bookmarkEnd w:id="213"/>
      <w:r/>
      <w:bookmarkEnd w:id="214"/>
      <w:r>
        <w:rPr>
          <w:rFonts w:hint="eastAsia" w:ascii="宋体" w:hAnsi="宋体" w:eastAsia="宋体" w:cs="Times New Roman"/>
          <w:b/>
          <w:bCs/>
          <w:color w:val="000000"/>
          <w:sz w:val="28"/>
          <w:szCs w:val="28"/>
          <w:highlight w:val="none"/>
          <w:lang w:val="en-US" w:eastAsia="zh-CN"/>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15" w:name="_Toc305158795"/>
      <w:r/>
      <w:bookmarkStart w:id="216" w:name="_Toc127151527"/>
      <w:r/>
      <w:bookmarkStart w:id="217" w:name="_Toc127151728"/>
      <w:r/>
      <w:bookmarkStart w:id="218" w:name="_Toc164608796"/>
      <w:r/>
      <w:bookmarkStart w:id="219" w:name="_Toc305158869"/>
      <w:r/>
      <w:bookmarkStart w:id="220" w:name="_Toc149720820"/>
      <w:r/>
      <w:bookmarkStart w:id="221" w:name="_Toc164608641"/>
      <w:r/>
      <w:bookmarkStart w:id="222" w:name="_Toc150480765"/>
      <w:r/>
      <w:bookmarkStart w:id="223" w:name="_Toc195842892"/>
      <w:r/>
      <w:bookmarkStart w:id="224" w:name="_Toc226965800"/>
      <w:r/>
      <w:bookmarkStart w:id="225" w:name="_Toc151193625"/>
      <w:r/>
      <w:bookmarkStart w:id="226" w:name="_Toc150774627"/>
      <w:r/>
      <w:bookmarkStart w:id="227" w:name="_Toc151193841"/>
      <w:r/>
      <w:bookmarkStart w:id="228" w:name="_Toc516367021"/>
      <w:r/>
      <w:bookmarkStart w:id="229" w:name="_Toc127161441"/>
      <w:r/>
      <w:bookmarkStart w:id="230" w:name="_Toc151193697"/>
      <w:r/>
      <w:bookmarkStart w:id="231" w:name="_Toc164351621"/>
      <w:r/>
      <w:bookmarkStart w:id="232" w:name="_Toc265228365"/>
      <w:r/>
      <w:bookmarkStart w:id="233" w:name="_Toc164229222"/>
      <w:r/>
      <w:bookmarkStart w:id="234" w:name="_Toc142311029"/>
      <w:r/>
      <w:bookmarkStart w:id="235" w:name="_Toc150774732"/>
      <w:r/>
      <w:bookmarkStart w:id="236" w:name="_Toc150509278"/>
      <w:r/>
      <w:bookmarkStart w:id="237" w:name="_Toc151190154"/>
      <w:r/>
      <w:bookmarkStart w:id="238" w:name="_Toc520356151"/>
      <w:r/>
      <w:bookmarkStart w:id="239" w:name="_Toc226337223"/>
      <w:r/>
      <w:bookmarkStart w:id="240" w:name="_Toc164229368"/>
      <w:r/>
      <w:bookmarkStart w:id="241" w:name="_Toc264969217"/>
      <w:r/>
      <w:bookmarkStart w:id="242" w:name="_Toc226309771"/>
      <w:r/>
      <w:bookmarkStart w:id="243" w:name="_Toc151193769"/>
      <w:r/>
      <w:bookmarkStart w:id="244" w:name="_Toc151193915"/>
      <w:r/>
      <w:bookmarkStart w:id="245" w:name="_Toc226965717"/>
      <w:r>
        <w:rPr>
          <w:rFonts w:hint="eastAsia" w:ascii="宋体" w:hAnsi="宋体" w:eastAsia="宋体" w:cs="宋体"/>
          <w:color w:val="000000"/>
          <w:sz w:val="24"/>
          <w:highlight w:val="none"/>
        </w:rPr>
        <w:t xml:space="preserve">投标范围、投标文件中计量单位的使用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rFonts w:hint="eastAsia" w:ascii="宋体" w:hAnsi="宋体" w:eastAsia="宋体" w:cs="宋体"/>
          <w:color w:val="000000"/>
          <w:sz w:val="24"/>
          <w:highlight w:val="none"/>
        </w:rPr>
        <w:t xml:space="preserve">及投标语言</w:t>
      </w:r>
      <w:r>
        <w:rPr>
          <w:rFonts w:hint="eastAsia" w:ascii="宋体" w:hAnsi="宋体" w:eastAsia="宋体" w:cs="宋体"/>
          <w:color w:val="000000"/>
          <w:sz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highlight w:val="none"/>
        </w:rPr>
        <w:t xml:space="preserve">无效投标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46" w:name="_Toc226309772"/>
      <w:r/>
      <w:bookmarkStart w:id="247" w:name="_Toc127161442"/>
      <w:r/>
      <w:bookmarkStart w:id="248" w:name="_Toc226337224"/>
      <w:r/>
      <w:bookmarkStart w:id="249" w:name="_Toc127151729"/>
      <w:r/>
      <w:bookmarkStart w:id="250" w:name="_Toc164608642"/>
      <w:r/>
      <w:bookmarkStart w:id="251" w:name="_Toc150774628"/>
      <w:r/>
      <w:bookmarkStart w:id="252" w:name="_Toc520356152"/>
      <w:r/>
      <w:bookmarkStart w:id="253" w:name="_Toc516367022"/>
      <w:r/>
      <w:bookmarkStart w:id="254" w:name="_Ref467306195"/>
      <w:r/>
      <w:bookmarkStart w:id="255" w:name="_Ref467306676"/>
      <w:r/>
      <w:bookmarkStart w:id="256" w:name="_Toc264969218"/>
      <w:r/>
      <w:bookmarkStart w:id="257" w:name="_Toc151190155"/>
      <w:r/>
      <w:bookmarkStart w:id="258" w:name="_Toc150509279"/>
      <w:r/>
      <w:bookmarkStart w:id="259" w:name="_Toc226965801"/>
      <w:r/>
      <w:bookmarkStart w:id="260" w:name="_Toc151193626"/>
      <w:r/>
      <w:bookmarkStart w:id="261" w:name="_Toc305158870"/>
      <w:r/>
      <w:bookmarkStart w:id="262" w:name="_Toc150480766"/>
      <w:r/>
      <w:bookmarkStart w:id="263" w:name="_Toc149720821"/>
      <w:r/>
      <w:bookmarkStart w:id="264" w:name="_Toc226965718"/>
      <w:r/>
      <w:bookmarkStart w:id="265" w:name="_Toc151193698"/>
      <w:r/>
      <w:bookmarkStart w:id="266" w:name="_Toc151193842"/>
      <w:r/>
      <w:bookmarkStart w:id="267" w:name="_Toc164608797"/>
      <w:r/>
      <w:bookmarkStart w:id="268" w:name="_Toc164351622"/>
      <w:r/>
      <w:bookmarkStart w:id="269" w:name="_Toc305158796"/>
      <w:r/>
      <w:bookmarkStart w:id="270" w:name="_Toc265228366"/>
      <w:r/>
      <w:bookmarkStart w:id="271" w:name="_Toc164229369"/>
      <w:r/>
      <w:bookmarkStart w:id="272" w:name="_Toc127151528"/>
      <w:r/>
      <w:bookmarkStart w:id="273" w:name="_Toc164229223"/>
      <w:r/>
      <w:bookmarkStart w:id="274" w:name="_Toc151193770"/>
      <w:r/>
      <w:bookmarkStart w:id="275" w:name="_Toc150774733"/>
      <w:r/>
      <w:bookmarkStart w:id="276" w:name="_Toc195842893"/>
      <w:r/>
      <w:bookmarkStart w:id="277" w:name="_Toc142311030"/>
      <w:r/>
      <w:bookmarkStart w:id="278" w:name="_Toc151193916"/>
      <w:r>
        <w:rPr>
          <w:rFonts w:hint="eastAsia" w:ascii="宋体" w:hAnsi="宋体" w:eastAsia="宋体" w:cs="宋体"/>
          <w:color w:val="000000"/>
          <w:sz w:val="24"/>
          <w:highlight w:val="none"/>
        </w:rPr>
        <w:t xml:space="preserve">投标文件</w:t>
      </w:r>
      <w:bookmarkEnd w:id="253"/>
      <w:r/>
      <w:bookmarkEnd w:id="254"/>
      <w:r/>
      <w:bookmarkEnd w:id="255"/>
      <w:r>
        <w:rPr>
          <w:rFonts w:hint="eastAsia" w:ascii="宋体" w:hAnsi="宋体" w:eastAsia="宋体" w:cs="宋体"/>
          <w:color w:val="000000"/>
          <w:sz w:val="24"/>
          <w:highlight w:val="none"/>
        </w:rPr>
        <w:t xml:space="preserve">构成</w:t>
      </w:r>
      <w:bookmarkEnd w:id="246"/>
      <w:r/>
      <w:bookmarkEnd w:id="247"/>
      <w:r/>
      <w:bookmarkEnd w:id="248"/>
      <w:r/>
      <w:bookmarkEnd w:id="249"/>
      <w:r/>
      <w:bookmarkEnd w:id="250"/>
      <w:r/>
      <w:bookmarkEnd w:id="251"/>
      <w:r/>
      <w:bookmarkEnd w:id="252"/>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Pr>
          <w:rFonts w:hint="eastAsia" w:ascii="宋体" w:hAnsi="宋体" w:eastAsia="宋体" w:cs="宋体"/>
          <w:color w:val="000000"/>
          <w:sz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79" w:name="_Ref467052588"/>
      <w:r>
        <w:rPr>
          <w:rFonts w:hint="eastAsia" w:ascii="宋体" w:hAnsi="宋体" w:eastAsia="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第四章《评标程序、评标方法和评标标准》中涉及的证明文件。</w:t>
      </w:r>
      <w:r>
        <w:rPr>
          <w:rFonts w:hint="eastAsia" w:ascii="宋体" w:hAnsi="宋体" w:eastAsia="宋体" w:cs="宋体"/>
          <w:color w:val="000000"/>
          <w:sz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投标人认为应附的其他材料。</w:t>
      </w:r>
      <w:bookmarkEnd w:id="279"/>
      <w:r>
        <w:rPr>
          <w:rFonts w:hint="eastAsia" w:ascii="宋体" w:hAnsi="宋体" w:eastAsia="宋体" w:cs="宋体"/>
          <w:color w:val="000000"/>
          <w:sz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80" w:name="_Toc150774735"/>
      <w:r/>
      <w:bookmarkStart w:id="281" w:name="_Toc520356155"/>
      <w:r/>
      <w:bookmarkStart w:id="282" w:name="_Toc149720823"/>
      <w:r/>
      <w:bookmarkStart w:id="283" w:name="_Toc164608644"/>
      <w:r/>
      <w:bookmarkStart w:id="284" w:name="_Toc127161444"/>
      <w:r/>
      <w:bookmarkStart w:id="285" w:name="_Toc151193700"/>
      <w:r/>
      <w:bookmarkStart w:id="286" w:name="_Toc151193918"/>
      <w:r/>
      <w:bookmarkStart w:id="287" w:name="_Toc127151530"/>
      <w:r/>
      <w:bookmarkStart w:id="288" w:name="_Toc150509281"/>
      <w:r/>
      <w:bookmarkStart w:id="289" w:name="_Toc151193628"/>
      <w:r/>
      <w:bookmarkStart w:id="290" w:name="_Toc127151731"/>
      <w:r/>
      <w:bookmarkStart w:id="291" w:name="_Toc150774630"/>
      <w:r/>
      <w:bookmarkStart w:id="292" w:name="_Toc151190157"/>
      <w:r/>
      <w:bookmarkStart w:id="293" w:name="_Toc151193844"/>
      <w:r/>
      <w:bookmarkStart w:id="294" w:name="_Toc164229371"/>
      <w:r/>
      <w:bookmarkStart w:id="295" w:name="_Toc151193772"/>
      <w:r/>
      <w:bookmarkStart w:id="296" w:name="_Toc195842895"/>
      <w:r/>
      <w:bookmarkStart w:id="297" w:name="_Toc150480768"/>
      <w:r/>
      <w:bookmarkStart w:id="298" w:name="_Toc164608799"/>
      <w:r/>
      <w:bookmarkStart w:id="299" w:name="_Toc164229225"/>
      <w:r/>
      <w:bookmarkStart w:id="300" w:name="_Toc142311032"/>
      <w:r/>
      <w:bookmarkStart w:id="301" w:name="_Toc164351624"/>
      <w:r>
        <w:rPr>
          <w:rFonts w:hint="eastAsia" w:ascii="宋体" w:hAnsi="宋体" w:eastAsia="宋体" w:cs="宋体"/>
          <w:color w:val="000000"/>
          <w:sz w:val="24"/>
          <w:highlight w:val="none"/>
        </w:rPr>
        <w:t xml:space="preserve">投标报价</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eastAsia="宋体" w:cs="宋体"/>
          <w:color w:val="000000"/>
          <w:sz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所有投标均以人民币报价。</w:t>
      </w:r>
      <w:r>
        <w:rPr>
          <w:rFonts w:hint="eastAsia" w:ascii="宋体" w:hAnsi="宋体" w:eastAsia="宋体" w:cs="宋体"/>
          <w:color w:val="000000"/>
          <w:sz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投标人的报价应包括为完成本项目所发生的一切费用和税费，</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将不再支付报价以外的任何费用。投标人的报价应包括但不限于下列内容，《投标人须知资料表》中有特殊规定的，从其规定。</w:t>
      </w:r>
      <w:r>
        <w:rPr>
          <w:rFonts w:hint="eastAsia" w:ascii="宋体" w:hAnsi="宋体" w:eastAsia="宋体" w:cs="宋体"/>
          <w:color w:val="000000"/>
          <w:sz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按照招标文件要求完成本项目的全部相关服务费用。 </w:t>
      </w:r>
      <w:r>
        <w:rPr>
          <w:rFonts w:hint="eastAsia" w:ascii="宋体" w:hAnsi="宋体" w:eastAsia="宋体" w:cs="宋体"/>
          <w:color w:val="000000"/>
          <w:sz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highlight w:val="none"/>
        </w:rPr>
      </w:r>
      <w:r/>
    </w:p>
    <w:p>
      <w:pPr>
        <w:pStyle w:val="1322"/>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投标人不能提供任何有选择性或可调整的报价，否则其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02" w:name="_Toc164351625"/>
      <w:r/>
      <w:bookmarkStart w:id="303" w:name="_Toc150774736"/>
      <w:r/>
      <w:bookmarkStart w:id="304" w:name="_Toc305158799"/>
      <w:r/>
      <w:bookmarkStart w:id="305" w:name="_Toc149720824"/>
      <w:r/>
      <w:bookmarkStart w:id="306" w:name="_Toc226337227"/>
      <w:r/>
      <w:bookmarkStart w:id="307" w:name="_Toc151190158"/>
      <w:r/>
      <w:bookmarkStart w:id="308" w:name="_Toc127151732"/>
      <w:r/>
      <w:bookmarkStart w:id="309" w:name="_Toc150480769"/>
      <w:r/>
      <w:bookmarkStart w:id="310" w:name="_Toc151193701"/>
      <w:r/>
      <w:bookmarkStart w:id="311" w:name="_Toc151193845"/>
      <w:r/>
      <w:bookmarkStart w:id="312" w:name="_Toc150774631"/>
      <w:r/>
      <w:bookmarkStart w:id="313" w:name="_Toc142311033"/>
      <w:r/>
      <w:bookmarkStart w:id="314" w:name="_Toc520356156"/>
      <w:r/>
      <w:bookmarkStart w:id="315" w:name="_Toc264969221"/>
      <w:r/>
      <w:bookmarkStart w:id="316" w:name="_Toc151193919"/>
      <w:r/>
      <w:bookmarkStart w:id="317" w:name="_Toc151193773"/>
      <w:r/>
      <w:bookmarkStart w:id="318" w:name="_Toc164229226"/>
      <w:r/>
      <w:bookmarkStart w:id="319" w:name="_Toc226965721"/>
      <w:r/>
      <w:bookmarkStart w:id="320" w:name="_Toc127161445"/>
      <w:r/>
      <w:bookmarkStart w:id="321" w:name="_Ref467306513"/>
      <w:r/>
      <w:bookmarkStart w:id="322" w:name="_Toc151193629"/>
      <w:r/>
      <w:bookmarkStart w:id="323" w:name="_Toc265228369"/>
      <w:r/>
      <w:bookmarkStart w:id="324" w:name="_Toc226309775"/>
      <w:r/>
      <w:bookmarkStart w:id="325" w:name="_Toc195842896"/>
      <w:r/>
      <w:bookmarkStart w:id="326" w:name="_Toc164608800"/>
      <w:r/>
      <w:bookmarkStart w:id="327" w:name="_Toc164229372"/>
      <w:r/>
      <w:bookmarkStart w:id="328" w:name="_Toc164608645"/>
      <w:r/>
      <w:bookmarkStart w:id="329" w:name="_Toc226965804"/>
      <w:r/>
      <w:bookmarkStart w:id="330" w:name="_Toc150509282"/>
      <w:r/>
      <w:bookmarkStart w:id="331" w:name="_Toc127151531"/>
      <w:r/>
      <w:bookmarkStart w:id="332" w:name="_Toc305158873"/>
      <w:r>
        <w:rPr>
          <w:rFonts w:hint="eastAsia" w:ascii="宋体" w:hAnsi="宋体" w:eastAsia="宋体" w:cs="宋体"/>
          <w:color w:val="000000"/>
          <w:sz w:val="24"/>
          <w:highlight w:val="none"/>
        </w:rPr>
        <w:t xml:space="preserve">投标保证金</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eastAsia="宋体" w:cs="宋体"/>
          <w:color w:val="000000"/>
          <w:sz w:val="24"/>
          <w:highlight w:val="none"/>
        </w:rPr>
      </w:r>
      <w:r/>
    </w:p>
    <w:p>
      <w:pPr>
        <w:pStyle w:val="1322"/>
        <w:ind w:left="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根据江苏省和常州市的相关文件规定，免收投标保证金。</w:t>
      </w:r>
      <w:r>
        <w:rPr>
          <w:rFonts w:hint="eastAsia" w:ascii="宋体" w:hAnsi="宋体" w:eastAsia="宋体" w:cs="宋体"/>
          <w:color w:val="000000"/>
          <w:sz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33" w:name="_Toc150509283"/>
      <w:r/>
      <w:bookmarkStart w:id="334" w:name="_Toc127151532"/>
      <w:r/>
      <w:bookmarkStart w:id="335" w:name="_Toc151190159"/>
      <w:r/>
      <w:bookmarkStart w:id="336" w:name="_Toc305158874"/>
      <w:r/>
      <w:bookmarkStart w:id="337" w:name="_Toc149720825"/>
      <w:r/>
      <w:bookmarkStart w:id="338" w:name="_Toc164229227"/>
      <w:r/>
      <w:bookmarkStart w:id="339" w:name="_Toc150774632"/>
      <w:r/>
      <w:bookmarkStart w:id="340" w:name="_Toc127161446"/>
      <w:r/>
      <w:bookmarkStart w:id="341" w:name="_Toc164608646"/>
      <w:r/>
      <w:bookmarkStart w:id="342" w:name="_Toc127151733"/>
      <w:r/>
      <w:bookmarkStart w:id="343" w:name="_Toc151193920"/>
      <w:r/>
      <w:bookmarkStart w:id="344" w:name="_Toc226965722"/>
      <w:r/>
      <w:bookmarkStart w:id="345" w:name="_Toc150774737"/>
      <w:r/>
      <w:bookmarkStart w:id="346" w:name="_Toc226337228"/>
      <w:r/>
      <w:bookmarkStart w:id="347" w:name="_Toc151193846"/>
      <w:r/>
      <w:bookmarkStart w:id="348" w:name="_Toc305158800"/>
      <w:r/>
      <w:bookmarkStart w:id="349" w:name="_Toc520356157"/>
      <w:r/>
      <w:bookmarkStart w:id="350" w:name="_Toc151193630"/>
      <w:r/>
      <w:bookmarkStart w:id="351" w:name="_Toc226965805"/>
      <w:r/>
      <w:bookmarkStart w:id="352" w:name="_Toc195842897"/>
      <w:r/>
      <w:bookmarkStart w:id="353" w:name="_Toc151193702"/>
      <w:r/>
      <w:bookmarkStart w:id="354" w:name="_Toc265228370"/>
      <w:r/>
      <w:bookmarkStart w:id="355" w:name="_Toc164608801"/>
      <w:r/>
      <w:bookmarkStart w:id="356" w:name="_Toc150480770"/>
      <w:r/>
      <w:bookmarkStart w:id="357" w:name="_Toc264969222"/>
      <w:r/>
      <w:bookmarkStart w:id="358" w:name="_Toc164351626"/>
      <w:r/>
      <w:bookmarkStart w:id="359" w:name="_Toc151193774"/>
      <w:r/>
      <w:bookmarkStart w:id="360" w:name="_Toc226309776"/>
      <w:r/>
      <w:bookmarkStart w:id="361" w:name="_Toc142311034"/>
      <w:r/>
      <w:bookmarkStart w:id="362" w:name="_Toc164229373"/>
      <w:r>
        <w:rPr>
          <w:rFonts w:hint="eastAsia" w:ascii="宋体" w:hAnsi="宋体" w:eastAsia="宋体" w:cs="宋体"/>
          <w:color w:val="000000"/>
          <w:sz w:val="24"/>
          <w:highlight w:val="none"/>
        </w:rPr>
        <w:t xml:space="preserve">投标有效期</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ascii="宋体" w:hAnsi="宋体" w:eastAsia="宋体" w:cs="宋体"/>
          <w:color w:val="000000"/>
          <w:sz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63" w:name="_Toc264969223"/>
      <w:r/>
      <w:bookmarkStart w:id="364" w:name="_Toc164351627"/>
      <w:r/>
      <w:bookmarkStart w:id="365" w:name="_Toc164608647"/>
      <w:r/>
      <w:bookmarkStart w:id="366" w:name="_Toc151193921"/>
      <w:r/>
      <w:bookmarkStart w:id="367" w:name="_Toc150509285"/>
      <w:r/>
      <w:bookmarkStart w:id="368" w:name="_Toc151193632"/>
      <w:r/>
      <w:bookmarkStart w:id="369" w:name="_Toc305158802"/>
      <w:r/>
      <w:bookmarkStart w:id="370" w:name="_Toc226965807"/>
      <w:r/>
      <w:bookmarkStart w:id="371" w:name="_Toc195842899"/>
      <w:r/>
      <w:bookmarkStart w:id="372" w:name="_Toc150480772"/>
      <w:r/>
      <w:bookmarkStart w:id="373" w:name="_Toc151193922"/>
      <w:r/>
      <w:bookmarkStart w:id="374" w:name="_Toc226337230"/>
      <w:r/>
      <w:bookmarkStart w:id="375" w:name="_Toc265228372"/>
      <w:r/>
      <w:bookmarkStart w:id="376" w:name="_Toc305158876"/>
      <w:r/>
      <w:bookmarkStart w:id="377" w:name="_Toc151193848"/>
      <w:r/>
      <w:bookmarkStart w:id="378" w:name="_Toc142311036"/>
      <w:r/>
      <w:bookmarkStart w:id="379" w:name="_Toc520356159"/>
      <w:r/>
      <w:bookmarkStart w:id="380" w:name="_Toc226965724"/>
      <w:r/>
      <w:bookmarkStart w:id="381" w:name="_Toc127151534"/>
      <w:r/>
      <w:bookmarkStart w:id="382" w:name="_Toc151193776"/>
      <w:r/>
      <w:bookmarkStart w:id="383" w:name="_Toc150774634"/>
      <w:r/>
      <w:bookmarkStart w:id="384" w:name="_Toc151190161"/>
      <w:r/>
      <w:bookmarkStart w:id="385" w:name="_Toc226309778"/>
      <w:r/>
      <w:bookmarkStart w:id="386" w:name="_Toc150774739"/>
      <w:r/>
      <w:bookmarkStart w:id="387" w:name="_Toc264969224"/>
      <w:r/>
      <w:bookmarkStart w:id="388" w:name="_Toc151193704"/>
      <w:r/>
      <w:bookmarkStart w:id="389" w:name="_Toc305158875"/>
      <w:r/>
      <w:bookmarkStart w:id="390" w:name="_Toc520356158"/>
      <w:r/>
      <w:bookmarkStart w:id="391" w:name="_Toc164229228"/>
      <w:r/>
      <w:bookmarkStart w:id="392" w:name="_Toc127161447"/>
      <w:r/>
      <w:bookmarkStart w:id="393" w:name="_Toc164229374"/>
      <w:r/>
      <w:bookmarkStart w:id="394" w:name="_Toc151193703"/>
      <w:r/>
      <w:bookmarkStart w:id="395" w:name="_Toc150774738"/>
      <w:r/>
      <w:bookmarkStart w:id="396" w:name="_Toc149720826"/>
      <w:r/>
      <w:bookmarkStart w:id="397" w:name="_Toc226309777"/>
      <w:r/>
      <w:bookmarkStart w:id="398" w:name="_Toc226337229"/>
      <w:r/>
      <w:bookmarkStart w:id="399" w:name="_Toc151193775"/>
      <w:r/>
      <w:bookmarkStart w:id="400" w:name="_Toc305158801"/>
      <w:r/>
      <w:bookmarkStart w:id="401" w:name="_Toc195842898"/>
      <w:r/>
      <w:bookmarkStart w:id="402" w:name="_Toc150774633"/>
      <w:r/>
      <w:bookmarkStart w:id="403" w:name="_Toc265228371"/>
      <w:r/>
      <w:bookmarkStart w:id="404" w:name="_Toc127151533"/>
      <w:r/>
      <w:bookmarkStart w:id="405" w:name="_Toc150509284"/>
      <w:r/>
      <w:bookmarkStart w:id="406" w:name="_Toc226965723"/>
      <w:r/>
      <w:bookmarkStart w:id="407" w:name="_Toc164608802"/>
      <w:r/>
      <w:bookmarkStart w:id="408" w:name="_Toc151193847"/>
      <w:r/>
      <w:bookmarkStart w:id="409" w:name="_Toc151190160"/>
      <w:r/>
      <w:bookmarkStart w:id="410" w:name="_Toc127151734"/>
      <w:r/>
      <w:bookmarkStart w:id="411" w:name="_Toc150480771"/>
      <w:r/>
      <w:bookmarkStart w:id="412" w:name="_Toc151193631"/>
      <w:r/>
      <w:bookmarkStart w:id="413" w:name="_Toc142311035"/>
      <w:r/>
      <w:bookmarkStart w:id="414" w:name="_Toc226965806"/>
      <w:r>
        <w:rPr>
          <w:color w:val="000000"/>
          <w:sz w:val="24"/>
          <w:highlight w:val="none"/>
        </w:rPr>
        <w:t xml:space="preserve">投标文件的签署</w:t>
      </w:r>
      <w:bookmarkEnd w:id="363"/>
      <w:r/>
      <w:bookmarkEnd w:id="364"/>
      <w:r/>
      <w:bookmarkEnd w:id="365"/>
      <w:r/>
      <w:bookmarkEnd w:id="366"/>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color w:val="000000"/>
          <w:sz w:val="24"/>
          <w:highlight w:val="none"/>
        </w:rPr>
        <w:t xml:space="preserve">、加盖公章</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1324"/>
        <w:spacing w:before="0" w:line="360" w:lineRule="auto"/>
        <w:rPr>
          <w:rFonts w:ascii="Times New Roman" w:hAnsi="Times New Roman" w:eastAsia="宋体"/>
          <w:color w:val="000000"/>
          <w:sz w:val="28"/>
          <w:highlight w:val="none"/>
        </w:rPr>
      </w:pPr>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Start w:id="415" w:name="_Toc520356169"/>
      <w:r>
        <w:rPr>
          <w:rFonts w:ascii="Times New Roman" w:hAnsi="Times New Roman" w:eastAsia="宋体"/>
          <w:color w:val="000000"/>
          <w:sz w:val="28"/>
          <w:highlight w:val="none"/>
        </w:rPr>
        <w:t xml:space="preserve">四   投标文件的提交</w:t>
      </w:r>
      <w:r>
        <w:rPr>
          <w:rFonts w:ascii="Times New Roman" w:hAnsi="Times New Roman" w:eastAsia="宋体"/>
          <w:color w:val="000000"/>
          <w:sz w:val="28"/>
          <w:highlight w:val="none"/>
        </w:rPr>
      </w:r>
      <w:r/>
    </w:p>
    <w:p>
      <w:pPr>
        <w:pStyle w:val="13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16" w:name="_Toc127161449"/>
      <w:r/>
      <w:bookmarkStart w:id="417" w:name="_Toc164608804"/>
      <w:r/>
      <w:bookmarkStart w:id="418" w:name="_Toc226337231"/>
      <w:r/>
      <w:bookmarkStart w:id="419" w:name="_Toc150774740"/>
      <w:r/>
      <w:bookmarkStart w:id="420" w:name="_Toc264969225"/>
      <w:r/>
      <w:bookmarkStart w:id="421" w:name="_Toc151193923"/>
      <w:r/>
      <w:bookmarkStart w:id="422" w:name="_Toc149720828"/>
      <w:r/>
      <w:bookmarkStart w:id="423" w:name="_Toc127151535"/>
      <w:r/>
      <w:bookmarkStart w:id="424" w:name="_Toc164229376"/>
      <w:r/>
      <w:bookmarkStart w:id="425" w:name="_Toc305158877"/>
      <w:r/>
      <w:bookmarkStart w:id="426" w:name="_Toc164351629"/>
      <w:r/>
      <w:bookmarkStart w:id="427" w:name="_Toc150509286"/>
      <w:r/>
      <w:bookmarkStart w:id="428" w:name="_Toc142311037"/>
      <w:r/>
      <w:bookmarkStart w:id="429" w:name="_Toc150480773"/>
      <w:r/>
      <w:bookmarkStart w:id="430" w:name="_Toc151193705"/>
      <w:r/>
      <w:bookmarkStart w:id="431" w:name="_Toc226309779"/>
      <w:r/>
      <w:bookmarkStart w:id="432" w:name="_Toc150774635"/>
      <w:r/>
      <w:bookmarkStart w:id="433" w:name="_Toc164229230"/>
      <w:r/>
      <w:bookmarkStart w:id="434" w:name="_Toc151193777"/>
      <w:r/>
      <w:bookmarkStart w:id="435" w:name="_Toc151190162"/>
      <w:r/>
      <w:bookmarkStart w:id="436" w:name="_Toc520356160"/>
      <w:r/>
      <w:bookmarkStart w:id="437" w:name="_Toc226965808"/>
      <w:r/>
      <w:bookmarkStart w:id="438" w:name="_Toc265228373"/>
      <w:r/>
      <w:bookmarkStart w:id="439" w:name="_Toc195842900"/>
      <w:r/>
      <w:bookmarkStart w:id="440" w:name="_Toc151193849"/>
      <w:r/>
      <w:bookmarkStart w:id="441" w:name="_Toc305158803"/>
      <w:r/>
      <w:bookmarkStart w:id="442" w:name="_Toc127151736"/>
      <w:r/>
      <w:bookmarkStart w:id="443" w:name="_Toc164608649"/>
      <w:r/>
      <w:bookmarkStart w:id="444" w:name="_Toc226965725"/>
      <w:r/>
      <w:bookmarkStart w:id="445" w:name="_Toc151193633"/>
      <w:r>
        <w:rPr>
          <w:color w:val="000000"/>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color w:val="000000"/>
          <w:sz w:val="24"/>
          <w:highlight w:val="none"/>
        </w:rPr>
        <w:t xml:space="preserve">提交</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lang w:eastAsia="zh-CN" w:bidi="ar"/>
        </w:rPr>
        <w:t xml:space="preserve">“苏采云”政府采购一体化平台</w:t>
      </w:r>
      <w:r>
        <w:rPr>
          <w:color w:val="000000"/>
          <w:sz w:val="24"/>
          <w:highlight w:val="none"/>
        </w:rPr>
        <w:t xml:space="preserve">。投标人根据招标文件及</w:t>
      </w:r>
      <w:r>
        <w:rPr>
          <w:rFonts w:hint="eastAsia"/>
          <w:color w:val="000000"/>
          <w:sz w:val="24"/>
          <w:highlight w:val="none"/>
          <w:lang w:eastAsia="zh-CN" w:bidi="ar"/>
        </w:rPr>
        <w:t xml:space="preserve">“苏采云”政府采购一体化平台</w:t>
      </w:r>
      <w:r>
        <w:rPr>
          <w:color w:val="000000"/>
          <w:sz w:val="24"/>
          <w:highlight w:val="none"/>
        </w:rPr>
        <w:t xml:space="preserve">供应商操作手册要求编制、生成并提交电子投标文件。</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lang w:eastAsia="zh-CN"/>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13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46" w:name="_Toc164351630"/>
      <w:r/>
      <w:bookmarkStart w:id="447" w:name="_Toc150774741"/>
      <w:r/>
      <w:bookmarkStart w:id="448" w:name="_Toc265228374"/>
      <w:r/>
      <w:bookmarkStart w:id="449" w:name="_Toc150480774"/>
      <w:r/>
      <w:bookmarkStart w:id="450" w:name="_Toc150774636"/>
      <w:r/>
      <w:bookmarkStart w:id="451" w:name="_Toc520356161"/>
      <w:r/>
      <w:bookmarkStart w:id="452" w:name="_Toc226965726"/>
      <w:r/>
      <w:bookmarkStart w:id="453" w:name="_Toc150509287"/>
      <w:r/>
      <w:bookmarkStart w:id="454" w:name="_Toc226309780"/>
      <w:r/>
      <w:bookmarkStart w:id="455" w:name="_Toc164608805"/>
      <w:r/>
      <w:bookmarkStart w:id="456" w:name="_Toc226337232"/>
      <w:r/>
      <w:bookmarkStart w:id="457" w:name="_Toc127151536"/>
      <w:r/>
      <w:bookmarkStart w:id="458" w:name="_Toc264969226"/>
      <w:r/>
      <w:bookmarkStart w:id="459" w:name="_Toc151193778"/>
      <w:r/>
      <w:bookmarkStart w:id="460" w:name="_Toc151193706"/>
      <w:r/>
      <w:bookmarkStart w:id="461" w:name="_Toc142311038"/>
      <w:r/>
      <w:bookmarkStart w:id="462" w:name="_Toc305158804"/>
      <w:r/>
      <w:bookmarkStart w:id="463" w:name="_Toc151193850"/>
      <w:r/>
      <w:bookmarkStart w:id="464" w:name="_Toc127151737"/>
      <w:r/>
      <w:bookmarkStart w:id="465" w:name="_Toc149720829"/>
      <w:r/>
      <w:bookmarkStart w:id="466" w:name="_Toc195842901"/>
      <w:r/>
      <w:bookmarkStart w:id="467" w:name="_Toc151190163"/>
      <w:r/>
      <w:bookmarkStart w:id="468" w:name="_Toc164229377"/>
      <w:r/>
      <w:bookmarkStart w:id="469" w:name="_Toc226965809"/>
      <w:r/>
      <w:bookmarkStart w:id="470" w:name="_Toc164229231"/>
      <w:r/>
      <w:bookmarkStart w:id="471" w:name="_Toc164608650"/>
      <w:r/>
      <w:bookmarkStart w:id="472" w:name="_Toc127161450"/>
      <w:r/>
      <w:bookmarkStart w:id="473" w:name="_Toc151193924"/>
      <w:r/>
      <w:bookmarkStart w:id="474" w:name="_Toc305158878"/>
      <w:r/>
      <w:bookmarkStart w:id="475" w:name="_Toc151193634"/>
      <w:r>
        <w:rPr>
          <w:color w:val="000000"/>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color w:val="000000"/>
          <w:sz w:val="24"/>
          <w:highlight w:val="none"/>
        </w:rPr>
        <w:t xml:space="preserve">时间</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“苏采云”政府采购一体化平台</w:t>
      </w:r>
      <w:r>
        <w:rPr>
          <w:color w:val="000000"/>
          <w:sz w:val="24"/>
          <w:highlight w:val="none"/>
        </w:rPr>
        <w:t xml:space="preserve">。</w:t>
      </w:r>
      <w:r>
        <w:rPr>
          <w:color w:val="000000"/>
          <w:sz w:val="24"/>
          <w:highlight w:val="none"/>
        </w:rPr>
      </w:r>
      <w:r/>
    </w:p>
    <w:p>
      <w:pPr>
        <w:pStyle w:val="13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76" w:name="_Toc151190164"/>
      <w:r/>
      <w:bookmarkStart w:id="477" w:name="_Toc226965810"/>
      <w:r/>
      <w:bookmarkStart w:id="478" w:name="_Toc195842902"/>
      <w:r/>
      <w:bookmarkStart w:id="479" w:name="_Toc151193925"/>
      <w:r/>
      <w:bookmarkStart w:id="480" w:name="_Toc150774637"/>
      <w:r/>
      <w:bookmarkStart w:id="481" w:name="_Toc142311039"/>
      <w:r/>
      <w:bookmarkStart w:id="482" w:name="_Toc226337233"/>
      <w:r/>
      <w:bookmarkStart w:id="483" w:name="_Toc305158805"/>
      <w:r/>
      <w:bookmarkStart w:id="484" w:name="_Toc164608806"/>
      <w:r/>
      <w:bookmarkStart w:id="485" w:name="_Toc150774742"/>
      <w:r/>
      <w:bookmarkStart w:id="486" w:name="_Toc520356162"/>
      <w:r/>
      <w:bookmarkStart w:id="487" w:name="_Toc151193779"/>
      <w:r/>
      <w:bookmarkStart w:id="488" w:name="_Toc164608651"/>
      <w:r/>
      <w:bookmarkStart w:id="489" w:name="_Toc226309781"/>
      <w:r/>
      <w:bookmarkStart w:id="490" w:name="_Toc164229378"/>
      <w:r/>
      <w:bookmarkStart w:id="491" w:name="_Toc127151537"/>
      <w:r/>
      <w:bookmarkStart w:id="492" w:name="_Toc151193707"/>
      <w:r/>
      <w:bookmarkStart w:id="493" w:name="_Toc164229232"/>
      <w:r/>
      <w:bookmarkStart w:id="494" w:name="_Toc164351631"/>
      <w:r/>
      <w:bookmarkStart w:id="495" w:name="_Toc127161451"/>
      <w:r/>
      <w:bookmarkStart w:id="496" w:name="_Toc150480775"/>
      <w:r/>
      <w:bookmarkStart w:id="497" w:name="_Toc305158879"/>
      <w:r/>
      <w:bookmarkStart w:id="498" w:name="_Toc265228375"/>
      <w:r/>
      <w:bookmarkStart w:id="499" w:name="_Toc226965727"/>
      <w:r/>
      <w:bookmarkStart w:id="500" w:name="_Toc149720830"/>
      <w:r/>
      <w:bookmarkStart w:id="501" w:name="_Toc264969227"/>
      <w:r/>
      <w:bookmarkStart w:id="502" w:name="_Toc151193851"/>
      <w:r/>
      <w:bookmarkStart w:id="503" w:name="_Toc150509288"/>
      <w:r/>
      <w:bookmarkStart w:id="504" w:name="_Toc127151738"/>
      <w:r/>
      <w:bookmarkStart w:id="505" w:name="_Toc151193635"/>
      <w:r>
        <w:rPr>
          <w:color w:val="000000"/>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lang w:eastAsia="zh-CN"/>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1322"/>
        <w:spacing w:line="360" w:lineRule="auto"/>
        <w:rPr>
          <w:color w:val="000000"/>
          <w:sz w:val="24"/>
          <w:highlight w:val="none"/>
        </w:rPr>
      </w:pPr>
      <w:r>
        <w:rPr>
          <w:color w:val="000000"/>
          <w:sz w:val="24"/>
          <w:highlight w:val="none"/>
        </w:rPr>
      </w:r>
      <w:r/>
    </w:p>
    <w:p>
      <w:pPr>
        <w:pStyle w:val="1324"/>
        <w:spacing w:before="0" w:line="360" w:lineRule="auto"/>
        <w:rPr>
          <w:rFonts w:ascii="Times New Roman" w:hAnsi="Times New Roman" w:eastAsia="宋体"/>
          <w:color w:val="000000"/>
          <w:sz w:val="28"/>
          <w:highlight w:val="none"/>
        </w:rPr>
      </w:pPr>
      <w:r/>
      <w:bookmarkStart w:id="506" w:name="_Toc305158806"/>
      <w:r/>
      <w:bookmarkStart w:id="507" w:name="_Toc305158880"/>
      <w:r/>
      <w:bookmarkStart w:id="508" w:name="_Toc150480776"/>
      <w:r/>
      <w:bookmarkStart w:id="509" w:name="_Toc150774638"/>
      <w:r/>
      <w:bookmarkStart w:id="510" w:name="_Toc195842903"/>
      <w:r/>
      <w:bookmarkStart w:id="511" w:name="_Toc151193926"/>
      <w:r/>
      <w:bookmarkStart w:id="512" w:name="_Toc151193636"/>
      <w:r/>
      <w:bookmarkStart w:id="513" w:name="_Toc520356163"/>
      <w:r/>
      <w:bookmarkStart w:id="514" w:name="_Toc151190165"/>
      <w:r/>
      <w:bookmarkStart w:id="515" w:name="_Toc151193780"/>
      <w:r/>
      <w:bookmarkStart w:id="516" w:name="_Toc226337234"/>
      <w:r/>
      <w:bookmarkStart w:id="517" w:name="_Toc151193708"/>
      <w:r/>
      <w:bookmarkStart w:id="518" w:name="_Toc226309782"/>
      <w:r/>
      <w:bookmarkStart w:id="519" w:name="_Toc265228376"/>
      <w:r/>
      <w:bookmarkStart w:id="520" w:name="_Toc150509289"/>
      <w:r/>
      <w:bookmarkStart w:id="521" w:name="_Toc226965811"/>
      <w:r/>
      <w:bookmarkStart w:id="522" w:name="_Toc151193852"/>
      <w:r/>
      <w:bookmarkStart w:id="523" w:name="_Toc264969228"/>
      <w:r/>
      <w:bookmarkStart w:id="524" w:name="_Toc150774743"/>
      <w:r/>
      <w:bookmarkStart w:id="525" w:name="_Toc127151538"/>
      <w:r/>
      <w:bookmarkStart w:id="526" w:name="_Toc226965728"/>
      <w:r/>
      <w:bookmarkStart w:id="527" w:name="_Toc142311040"/>
      <w:r>
        <w:rPr>
          <w:rFonts w:ascii="Times New Roman" w:hAnsi="Times New Roman" w:eastAsia="宋体"/>
          <w:color w:val="000000"/>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color w:val="000000"/>
          <w:sz w:val="28"/>
          <w:highlight w:val="none"/>
        </w:rPr>
      </w:r>
      <w:r/>
    </w:p>
    <w:p>
      <w:pPr>
        <w:pStyle w:val="13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28" w:name="_Toc265228377"/>
      <w:r/>
      <w:bookmarkStart w:id="529" w:name="_Toc226337235"/>
      <w:r/>
      <w:bookmarkStart w:id="530" w:name="_Toc127151539"/>
      <w:r/>
      <w:bookmarkStart w:id="531" w:name="_Toc142311041"/>
      <w:r/>
      <w:bookmarkStart w:id="532" w:name="_Toc151193927"/>
      <w:r/>
      <w:bookmarkStart w:id="533" w:name="_Toc127161453"/>
      <w:r/>
      <w:bookmarkStart w:id="534" w:name="_Toc150774639"/>
      <w:r/>
      <w:bookmarkStart w:id="535" w:name="_Toc150509290"/>
      <w:r/>
      <w:bookmarkStart w:id="536" w:name="_Toc149720832"/>
      <w:r/>
      <w:bookmarkStart w:id="537" w:name="_Toc164608653"/>
      <w:r/>
      <w:bookmarkStart w:id="538" w:name="_Toc264969229"/>
      <w:r/>
      <w:bookmarkStart w:id="539" w:name="_Toc164229380"/>
      <w:r/>
      <w:bookmarkStart w:id="540" w:name="_Toc164608808"/>
      <w:r/>
      <w:bookmarkStart w:id="541" w:name="_Toc151193709"/>
      <w:r/>
      <w:bookmarkStart w:id="542" w:name="_Toc164351633"/>
      <w:r/>
      <w:bookmarkStart w:id="543" w:name="_Toc520356164"/>
      <w:r/>
      <w:bookmarkStart w:id="544" w:name="_Toc305158807"/>
      <w:r/>
      <w:bookmarkStart w:id="545" w:name="_Toc150774744"/>
      <w:r/>
      <w:bookmarkStart w:id="546" w:name="_Toc151193781"/>
      <w:r/>
      <w:bookmarkStart w:id="547" w:name="_Toc151190166"/>
      <w:r/>
      <w:bookmarkStart w:id="548" w:name="_Toc195842904"/>
      <w:r/>
      <w:bookmarkStart w:id="549" w:name="_Toc226309783"/>
      <w:r/>
      <w:bookmarkStart w:id="550" w:name="_Toc226965812"/>
      <w:r/>
      <w:bookmarkStart w:id="551" w:name="_Toc164229234"/>
      <w:r/>
      <w:bookmarkStart w:id="552" w:name="_Toc151193853"/>
      <w:r/>
      <w:bookmarkStart w:id="553" w:name="_Toc305158881"/>
      <w:r/>
      <w:bookmarkStart w:id="554" w:name="_Toc151193637"/>
      <w:r/>
      <w:bookmarkStart w:id="555" w:name="_Toc127151740"/>
      <w:r/>
      <w:bookmarkStart w:id="556" w:name="_Toc226965729"/>
      <w:r/>
      <w:bookmarkStart w:id="557" w:name="_Toc150480777"/>
      <w:r>
        <w:rPr>
          <w:color w:val="000000"/>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58"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lang w:eastAsia="zh-CN"/>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w:t>
      </w:r>
      <w:r>
        <w:rPr>
          <w:rFonts w:hint="eastAsia"/>
          <w:color w:val="000000"/>
          <w:sz w:val="24"/>
          <w:highlight w:val="none"/>
          <w:lang w:eastAsia="zh-CN"/>
        </w:rPr>
        <w:t xml:space="preserve">评标委员会</w:t>
      </w:r>
      <w:r>
        <w:rPr>
          <w:rFonts w:hint="eastAsia"/>
          <w:color w:val="000000"/>
          <w:sz w:val="24"/>
          <w:highlight w:val="none"/>
        </w:rPr>
        <w:t xml:space="preserve">发出的指令和要求进行响应操作。如果因为无人值守造成不能及时回应系统或者</w:t>
      </w:r>
      <w:r>
        <w:rPr>
          <w:rFonts w:hint="eastAsia"/>
          <w:color w:val="000000"/>
          <w:sz w:val="24"/>
          <w:highlight w:val="none"/>
          <w:lang w:eastAsia="zh-CN"/>
        </w:rPr>
        <w:t xml:space="preserve">评标委员会</w:t>
      </w:r>
      <w:r>
        <w:rPr>
          <w:rFonts w:hint="eastAsia"/>
          <w:color w:val="000000"/>
          <w:sz w:val="24"/>
          <w:highlight w:val="none"/>
        </w:rPr>
        <w:t xml:space="preserve">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32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32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32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322"/>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322"/>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3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资格审查</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32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58"/>
      <w:r/>
      <w:bookmarkStart w:id="559" w:name="_Toc151193854"/>
      <w:r/>
      <w:bookmarkStart w:id="560" w:name="_Toc151193638"/>
      <w:r/>
      <w:bookmarkStart w:id="561" w:name="_Toc127151540"/>
      <w:r/>
      <w:bookmarkStart w:id="562" w:name="_Toc226337236"/>
      <w:r/>
      <w:bookmarkStart w:id="563" w:name="_Toc164351634"/>
      <w:r/>
      <w:bookmarkStart w:id="564" w:name="_Toc305158808"/>
      <w:r/>
      <w:bookmarkStart w:id="565" w:name="_Toc195842905"/>
      <w:r/>
      <w:bookmarkStart w:id="566" w:name="_Toc164229381"/>
      <w:r/>
      <w:bookmarkStart w:id="567" w:name="_Toc150480778"/>
      <w:r/>
      <w:bookmarkStart w:id="568" w:name="_Toc127161454"/>
      <w:r/>
      <w:bookmarkStart w:id="569" w:name="_Toc305158882"/>
      <w:r/>
      <w:bookmarkStart w:id="570" w:name="_Toc150509291"/>
      <w:r/>
      <w:bookmarkStart w:id="571" w:name="_Toc226965813"/>
      <w:r/>
      <w:bookmarkStart w:id="572" w:name="_Toc164229235"/>
      <w:r/>
      <w:bookmarkStart w:id="573" w:name="_Toc164608654"/>
      <w:r/>
      <w:bookmarkStart w:id="574" w:name="_Toc150774640"/>
      <w:r/>
      <w:bookmarkStart w:id="575" w:name="_Toc265228378"/>
      <w:r/>
      <w:bookmarkStart w:id="576" w:name="_Toc226309784"/>
      <w:r/>
      <w:bookmarkStart w:id="577" w:name="_Toc151193928"/>
      <w:r/>
      <w:bookmarkStart w:id="578" w:name="_Toc151190167"/>
      <w:r/>
      <w:bookmarkStart w:id="579" w:name="_Toc264969230"/>
      <w:r/>
      <w:bookmarkStart w:id="580" w:name="_Toc226965730"/>
      <w:r/>
      <w:bookmarkStart w:id="581" w:name="_Toc151193782"/>
      <w:r/>
      <w:bookmarkStart w:id="582" w:name="_Toc149720833"/>
      <w:r/>
      <w:bookmarkStart w:id="583" w:name="_Toc127151741"/>
      <w:r/>
      <w:bookmarkStart w:id="584" w:name="_Toc142311042"/>
      <w:r/>
      <w:bookmarkStart w:id="585" w:name="_Toc164608809"/>
      <w:r/>
      <w:bookmarkStart w:id="586" w:name="_Toc151193710"/>
      <w:r/>
      <w:bookmarkStart w:id="587" w:name="_Toc150774745"/>
      <w:r>
        <w:rPr>
          <w:color w:val="000000"/>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588" w:name="_Toc520356166"/>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88"/>
      <w:r>
        <w:rPr>
          <w:color w:val="000000"/>
          <w:sz w:val="24"/>
          <w:highlight w:val="none"/>
        </w:rPr>
      </w:r>
      <w:r/>
    </w:p>
    <w:p>
      <w:pPr>
        <w:pStyle w:val="13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3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322"/>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589" w:name="_Toc150480783"/>
      <w:r/>
      <w:bookmarkStart w:id="590" w:name="_Toc226337241"/>
      <w:r/>
      <w:bookmarkStart w:id="591" w:name="_Toc305158887"/>
      <w:r/>
      <w:bookmarkStart w:id="592" w:name="_Toc265228383"/>
      <w:r/>
      <w:bookmarkStart w:id="593" w:name="_Toc226965735"/>
      <w:r/>
      <w:bookmarkStart w:id="594" w:name="_Toc264969235"/>
      <w:r/>
      <w:bookmarkStart w:id="595" w:name="_Toc151190172"/>
      <w:r/>
      <w:bookmarkStart w:id="596" w:name="_Toc142311047"/>
      <w:r/>
      <w:bookmarkStart w:id="597" w:name="_Toc151193643"/>
      <w:r/>
      <w:bookmarkStart w:id="598" w:name="_Toc151193787"/>
      <w:r/>
      <w:bookmarkStart w:id="599" w:name="_Toc127151545"/>
      <w:r/>
      <w:bookmarkStart w:id="600" w:name="_Toc150774645"/>
      <w:r/>
      <w:bookmarkStart w:id="601" w:name="_Toc151193933"/>
      <w:r/>
      <w:bookmarkStart w:id="602" w:name="_Toc305158813"/>
      <w:r/>
      <w:bookmarkStart w:id="603" w:name="_Toc226309789"/>
      <w:r/>
      <w:bookmarkStart w:id="604" w:name="_Toc150774750"/>
      <w:r/>
      <w:bookmarkStart w:id="605" w:name="_Toc150509296"/>
      <w:r/>
      <w:bookmarkStart w:id="606" w:name="_Toc151193859"/>
      <w:r/>
      <w:bookmarkStart w:id="607" w:name="_Toc226965818"/>
      <w:r/>
      <w:bookmarkStart w:id="608" w:name="_Toc195842910"/>
      <w:r/>
      <w:bookmarkStart w:id="609" w:name="_Toc151193715"/>
      <w:r>
        <w:rPr>
          <w:rFonts w:hint="eastAsia" w:ascii="宋体" w:hAnsi="宋体" w:eastAsia="宋体" w:cs="Times New Roman"/>
          <w:b/>
          <w:bCs/>
          <w:color w:val="000000"/>
          <w:sz w:val="28"/>
          <w:szCs w:val="28"/>
          <w:highlight w:val="none"/>
          <w:lang w:val="en-US" w:eastAsia="zh-CN"/>
        </w:rPr>
        <w:t xml:space="preserve">六   </w:t>
      </w:r>
      <w:bookmarkEnd w:id="415"/>
      <w:r>
        <w:rPr>
          <w:rFonts w:hint="eastAsia" w:ascii="宋体" w:hAnsi="宋体" w:eastAsia="宋体" w:cs="Times New Roman"/>
          <w:b/>
          <w:bCs/>
          <w:color w:val="000000"/>
          <w:sz w:val="28"/>
          <w:szCs w:val="28"/>
          <w:highlight w:val="none"/>
          <w:lang w:val="en-US" w:eastAsia="zh-CN"/>
        </w:rPr>
        <w:t xml:space="preserve">确定中标</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Start w:id="610" w:name="_Toc265228385"/>
      <w:r/>
      <w:bookmarkStart w:id="611" w:name="_Toc164351641"/>
      <w:r/>
      <w:bookmarkStart w:id="612" w:name="_Toc164229242"/>
      <w:r/>
      <w:bookmarkStart w:id="613" w:name="_Toc127151748"/>
      <w:r/>
      <w:bookmarkStart w:id="614" w:name="_Toc150480785"/>
      <w:r/>
      <w:bookmarkStart w:id="615" w:name="_Toc150509298"/>
      <w:r/>
      <w:bookmarkStart w:id="616" w:name="_Toc127161461"/>
      <w:r/>
      <w:bookmarkStart w:id="617" w:name="_Toc151193789"/>
      <w:r/>
      <w:bookmarkStart w:id="618" w:name="_Toc226309791"/>
      <w:r/>
      <w:bookmarkStart w:id="619" w:name="_Toc305158815"/>
      <w:r/>
      <w:bookmarkStart w:id="620" w:name="_Toc164608816"/>
      <w:r/>
      <w:bookmarkStart w:id="621" w:name="_Toc151193717"/>
      <w:r/>
      <w:bookmarkStart w:id="622" w:name="_Toc226337243"/>
      <w:r/>
      <w:bookmarkStart w:id="623" w:name="_Toc195842912"/>
      <w:r/>
      <w:bookmarkStart w:id="624" w:name="_Toc151193645"/>
      <w:r/>
      <w:bookmarkStart w:id="625" w:name="_Toc149720840"/>
      <w:r/>
      <w:bookmarkStart w:id="626" w:name="_Toc151190174"/>
      <w:r/>
      <w:bookmarkStart w:id="627" w:name="_Toc142311049"/>
      <w:r/>
      <w:bookmarkStart w:id="628" w:name="_Toc150774647"/>
      <w:r/>
      <w:bookmarkStart w:id="629" w:name="_Toc164608661"/>
      <w:r/>
      <w:bookmarkStart w:id="630" w:name="_Toc264969237"/>
      <w:r/>
      <w:bookmarkStart w:id="631" w:name="_Toc226965820"/>
      <w:r/>
      <w:bookmarkStart w:id="632" w:name="_Toc150774752"/>
      <w:r/>
      <w:bookmarkStart w:id="633" w:name="_Toc226965737"/>
      <w:r/>
      <w:bookmarkStart w:id="634" w:name="_Toc151193935"/>
      <w:r/>
      <w:bookmarkStart w:id="635" w:name="_Toc151193861"/>
      <w:r/>
      <w:bookmarkStart w:id="636" w:name="_Toc305158889"/>
      <w:r/>
      <w:bookmarkStart w:id="637" w:name="_Toc164229388"/>
      <w:r/>
      <w:bookmarkStart w:id="638" w:name="_Toc127151547"/>
      <w:r>
        <w:rPr>
          <w:rFonts w:hint="eastAsia" w:ascii="宋体" w:hAnsi="宋体" w:eastAsia="宋体" w:cs="Times New Roman"/>
          <w:b/>
          <w:bCs/>
          <w:color w:val="000000"/>
          <w:sz w:val="28"/>
          <w:szCs w:val="28"/>
          <w:highlight w:val="none"/>
          <w:lang w:val="en-US" w:eastAsia="zh-CN"/>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采购人将在评标报告确定的中标候选人名单中按顺序确定</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，中标候选人并列的，由采购人依法确定。</w:t>
      </w:r>
      <w:r>
        <w:rPr>
          <w:rFonts w:hint="eastAsia" w:ascii="宋体" w:hAnsi="宋体" w:eastAsia="宋体" w:cs="宋体"/>
          <w:color w:val="000000"/>
          <w:sz w:val="24"/>
          <w:szCs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639" w:name="_Toc150480787"/>
      <w:r/>
      <w:bookmarkStart w:id="640" w:name="_Toc151193863"/>
      <w:r/>
      <w:bookmarkStart w:id="641" w:name="_Toc265228387"/>
      <w:r/>
      <w:bookmarkStart w:id="642" w:name="_Toc226309793"/>
      <w:r/>
      <w:bookmarkStart w:id="643" w:name="_Toc151190176"/>
      <w:r/>
      <w:bookmarkStart w:id="644" w:name="_Toc226337245"/>
      <w:r/>
      <w:bookmarkStart w:id="645" w:name="_Toc305158817"/>
      <w:r/>
      <w:bookmarkStart w:id="646" w:name="_Toc149720842"/>
      <w:r/>
      <w:bookmarkStart w:id="647" w:name="_Toc520356176"/>
      <w:r/>
      <w:bookmarkStart w:id="648" w:name="_Ref467307090"/>
      <w:r/>
      <w:bookmarkStart w:id="649" w:name="_Ref467306425"/>
      <w:r/>
      <w:bookmarkStart w:id="650" w:name="_Toc164229244"/>
      <w:r/>
      <w:bookmarkStart w:id="651" w:name="_Toc127151549"/>
      <w:r/>
      <w:bookmarkStart w:id="652" w:name="_Toc164608663"/>
      <w:r/>
      <w:bookmarkStart w:id="653" w:name="_Toc164229390"/>
      <w:r/>
      <w:bookmarkStart w:id="654" w:name="_Toc150774649"/>
      <w:r/>
      <w:bookmarkStart w:id="655" w:name="_Toc195842914"/>
      <w:r/>
      <w:bookmarkStart w:id="656" w:name="_Toc305158891"/>
      <w:r/>
      <w:bookmarkStart w:id="657" w:name="_Toc127161463"/>
      <w:r/>
      <w:bookmarkStart w:id="658" w:name="_Toc127151750"/>
      <w:r/>
      <w:bookmarkStart w:id="659" w:name="_Toc226965822"/>
      <w:r/>
      <w:bookmarkStart w:id="660" w:name="_Toc151193937"/>
      <w:r/>
      <w:bookmarkStart w:id="661" w:name="_Toc142311051"/>
      <w:r/>
      <w:bookmarkStart w:id="662" w:name="_Toc150509300"/>
      <w:r/>
      <w:bookmarkStart w:id="663" w:name="_Toc151193647"/>
      <w:r/>
      <w:bookmarkStart w:id="664" w:name="_Toc164608818"/>
      <w:r/>
      <w:bookmarkStart w:id="665" w:name="_Toc226965739"/>
      <w:r/>
      <w:bookmarkStart w:id="666" w:name="_Toc150774754"/>
      <w:r/>
      <w:bookmarkStart w:id="667" w:name="_Toc264969239"/>
      <w:r/>
      <w:bookmarkStart w:id="668" w:name="_Toc151193791"/>
      <w:r/>
      <w:bookmarkStart w:id="669" w:name="_Toc151193719"/>
      <w:r/>
      <w:bookmarkStart w:id="670" w:name="_Toc164351643"/>
      <w:r>
        <w:rPr>
          <w:rFonts w:hint="eastAsia" w:ascii="宋体" w:hAnsi="宋体" w:eastAsia="宋体" w:cs="宋体"/>
          <w:color w:val="000000"/>
          <w:sz w:val="24"/>
          <w:szCs w:val="24"/>
          <w:highlight w:val="none"/>
        </w:rPr>
        <w:t xml:space="preserve">中标公告与中标通知书</w:t>
      </w:r>
      <w:bookmarkEnd w:id="645"/>
      <w:r/>
      <w:bookmarkEnd w:id="656"/>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采购人或采购代理机构自</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确定之日起2个工作日内，</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江苏政府采购网、</w:t>
      </w:r>
      <w:r>
        <w:rPr>
          <w:rFonts w:hint="eastAsia" w:ascii="宋体" w:hAnsi="宋体" w:eastAsia="宋体" w:cs="宋体"/>
          <w:color w:val="000000"/>
          <w:sz w:val="24"/>
          <w:szCs w:val="24"/>
          <w:highlight w:val="none"/>
        </w:rPr>
        <w:t xml:space="preserve">常州市政府采购网</w:t>
      </w:r>
      <w:r>
        <w:rPr>
          <w:rFonts w:hint="eastAsia" w:ascii="宋体" w:hAnsi="宋体" w:eastAsia="宋体" w:cs="宋体"/>
          <w:color w:val="000000"/>
          <w:sz w:val="24"/>
          <w:szCs w:val="24"/>
          <w:highlight w:val="none"/>
        </w:rPr>
        <w:t xml:space="preserve">和江苏尚阳工程管理有限公司网</w:t>
      </w:r>
      <w:r>
        <w:rPr>
          <w:rFonts w:hint="eastAsia" w:ascii="宋体" w:hAnsi="宋体" w:eastAsia="宋体" w:cs="宋体"/>
          <w:color w:val="000000"/>
          <w:sz w:val="24"/>
          <w:szCs w:val="24"/>
          <w:highlight w:val="none"/>
        </w:rPr>
        <w:t xml:space="preserve">公告中标结果</w:t>
      </w:r>
      <w:r>
        <w:rPr>
          <w:rFonts w:hint="eastAsia" w:ascii="宋体" w:hAnsi="宋体" w:eastAsia="宋体" w:cs="宋体"/>
          <w:color w:val="000000"/>
          <w:sz w:val="24"/>
          <w:szCs w:val="24"/>
          <w:highlight w:val="none"/>
        </w:rPr>
        <w:t xml:space="preserve">，同时向</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发出中标通知书，中标公告期限为1个工作日。</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符合专业条件的</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供应商或者对招标文件作实质响应的</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供应商不足三家的；</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1322"/>
        <w:numPr>
          <w:ilvl w:val="2"/>
          <w:numId w:val="8"/>
        </w:numPr>
        <w:spacing w:line="360" w:lineRule="auto"/>
        <w:tabs>
          <w:tab w:val="left" w:pos="1980" w:leader="none"/>
        </w:tabs>
        <w:rPr>
          <w:color w:val="000000"/>
          <w:sz w:val="24"/>
          <w:highlight w:val="none"/>
        </w:rPr>
      </w:pPr>
      <w:r>
        <w:rPr>
          <w:rFonts w:hint="eastAsia" w:ascii="宋体" w:hAnsi="宋体" w:eastAsia="宋体" w:cs="宋体"/>
          <w:color w:val="000000"/>
          <w:sz w:val="24"/>
          <w:szCs w:val="24"/>
          <w:highlight w:val="none"/>
        </w:rPr>
        <w:t xml:space="preserve">因重大变故，采购任务取消的。</w:t>
      </w:r>
      <w:r>
        <w:rPr>
          <w:color w:val="000000"/>
          <w:sz w:val="24"/>
          <w:highlight w:val="none"/>
        </w:rPr>
      </w:r>
      <w:r/>
    </w:p>
    <w:p>
      <w:pPr>
        <w:pStyle w:val="1322"/>
        <w:numPr>
          <w:ilvl w:val="2"/>
          <w:numId w:val="8"/>
        </w:numPr>
        <w:spacing w:line="360" w:lineRule="auto"/>
        <w:tabs>
          <w:tab w:val="left" w:pos="1980" w:leader="none"/>
        </w:tabs>
        <w:rPr>
          <w:rFonts w:hint="eastAsia" w:ascii="宋体" w:hAnsi="宋体" w:eastAsia="宋体" w:cs="宋体"/>
          <w:color w:val="000000"/>
          <w:sz w:val="24"/>
          <w:szCs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39"/>
      <w:r/>
      <w:bookmarkEnd w:id="640"/>
      <w:r/>
      <w:bookmarkEnd w:id="641"/>
      <w:r/>
      <w:bookmarkEnd w:id="642"/>
      <w:r/>
      <w:bookmarkEnd w:id="643"/>
      <w:r/>
      <w:bookmarkEnd w:id="644"/>
      <w:r/>
      <w:bookmarkEnd w:id="646"/>
      <w:r/>
      <w:bookmarkEnd w:id="650"/>
      <w:r/>
      <w:bookmarkEnd w:id="651"/>
      <w:r/>
      <w:bookmarkEnd w:id="652"/>
      <w:r/>
      <w:bookmarkEnd w:id="653"/>
      <w:r/>
      <w:bookmarkEnd w:id="654"/>
      <w:r/>
      <w:bookmarkEnd w:id="655"/>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Start w:id="671" w:name="_Toc150774650"/>
      <w:r/>
      <w:bookmarkStart w:id="672" w:name="_Toc164351644"/>
      <w:r/>
      <w:bookmarkStart w:id="673" w:name="_Toc127161464"/>
      <w:r/>
      <w:bookmarkStart w:id="674" w:name="_Ref467306377"/>
      <w:r/>
      <w:bookmarkStart w:id="675" w:name="_Toc150480788"/>
      <w:r/>
      <w:bookmarkStart w:id="676" w:name="_Toc127151550"/>
      <w:r/>
      <w:bookmarkStart w:id="677" w:name="_Toc226965823"/>
      <w:r/>
      <w:bookmarkStart w:id="678" w:name="_Ref467306978"/>
      <w:r/>
      <w:bookmarkStart w:id="679" w:name="_Toc149720843"/>
      <w:r/>
      <w:bookmarkStart w:id="680" w:name="_Toc226337246"/>
      <w:r/>
      <w:bookmarkStart w:id="681" w:name="_Toc151193720"/>
      <w:r/>
      <w:bookmarkStart w:id="682" w:name="_Toc226965740"/>
      <w:r/>
      <w:bookmarkStart w:id="683" w:name="_Toc150774755"/>
      <w:r/>
      <w:bookmarkStart w:id="684" w:name="_Toc127151751"/>
      <w:r/>
      <w:bookmarkStart w:id="685" w:name="_Toc151193864"/>
      <w:r/>
      <w:bookmarkStart w:id="686" w:name="_Ref467307204"/>
      <w:r/>
      <w:bookmarkStart w:id="687" w:name="_Toc265228388"/>
      <w:r/>
      <w:bookmarkStart w:id="688" w:name="_Toc142311052"/>
      <w:r/>
      <w:bookmarkStart w:id="689" w:name="_Toc164608664"/>
      <w:r/>
      <w:bookmarkStart w:id="690" w:name="_Toc151193648"/>
      <w:r/>
      <w:bookmarkStart w:id="691" w:name="_Toc150509301"/>
      <w:r/>
      <w:bookmarkStart w:id="692" w:name="_Toc264969240"/>
      <w:r/>
      <w:bookmarkStart w:id="693" w:name="_Toc164608819"/>
      <w:r/>
      <w:bookmarkStart w:id="694" w:name="_Toc164229391"/>
      <w:r/>
      <w:bookmarkStart w:id="695" w:name="_Toc151190177"/>
      <w:r/>
      <w:bookmarkStart w:id="696" w:name="_Toc195842915"/>
      <w:r/>
      <w:bookmarkStart w:id="697" w:name="_Toc151193938"/>
      <w:r/>
      <w:bookmarkStart w:id="698" w:name="_Toc226309794"/>
      <w:r/>
      <w:bookmarkStart w:id="699" w:name="_Toc151193792"/>
      <w:r/>
      <w:bookmarkStart w:id="700" w:name="_Toc520356175"/>
      <w:r/>
      <w:bookmarkStart w:id="701" w:name="_Toc164229245"/>
      <w:r/>
      <w:bookmarkStart w:id="702" w:name="_Toc305158818"/>
      <w:r/>
      <w:bookmarkStart w:id="703" w:name="_Ref467307062"/>
      <w:r/>
      <w:bookmarkStart w:id="704" w:name="_Toc305158892"/>
      <w:r>
        <w:rPr>
          <w:rFonts w:hint="eastAsia" w:ascii="宋体" w:hAnsi="宋体" w:eastAsia="宋体" w:cs="宋体"/>
          <w:color w:val="000000"/>
          <w:sz w:val="24"/>
          <w:szCs w:val="24"/>
          <w:highlight w:val="none"/>
        </w:rPr>
        <w:t xml:space="preserve">签订合同</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、采购人应当自中标通知书发出之日起30日内，按照招标文件和</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投标文件的规定签订书面合同。所签订的合同不得对招标文件确定的事项和</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投标文件作实质性修改。</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拒绝与采购人签订合同的，采购人可以按照评标报告推荐的中标候选人名单排序，确定下一候选人为</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，也可以重新开展政府采购活动。</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本项目的非主体、非关键性工作是否允许分包，见《投标人须知资料表》。</w:t>
      </w:r>
      <w:r>
        <w:rPr>
          <w:rFonts w:hint="eastAsia" w:ascii="宋体" w:hAnsi="宋体" w:eastAsia="宋体" w:cs="宋体"/>
          <w:color w:val="000000"/>
          <w:sz w:val="24"/>
          <w:szCs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647"/>
      <w:r/>
      <w:bookmarkEnd w:id="648"/>
      <w:r/>
      <w:bookmarkEnd w:id="649"/>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402"/>
          <w:rFonts w:hint="eastAsia" w:ascii="宋体" w:hAnsi="宋体" w:eastAsia="宋体" w:cs="宋体"/>
          <w:color w:val="000000"/>
          <w:sz w:val="24"/>
          <w:szCs w:val="24"/>
          <w:highlight w:val="none"/>
        </w:rPr>
        <w:t xml:space="preserve">http://gk</w:t>
      </w:r>
      <w:bookmarkStart w:id="705" w:name="_Hlt100654014"/>
      <w:r>
        <w:rPr>
          <w:rStyle w:val="1402"/>
          <w:rFonts w:hint="eastAsia" w:ascii="宋体" w:hAnsi="宋体" w:eastAsia="宋体" w:cs="宋体"/>
          <w:color w:val="000000"/>
          <w:sz w:val="24"/>
          <w:szCs w:val="24"/>
          <w:highlight w:val="none"/>
        </w:rPr>
        <w:t xml:space="preserve">s</w:t>
      </w:r>
      <w:bookmarkEnd w:id="705"/>
      <w:r>
        <w:rPr>
          <w:rStyle w:val="1402"/>
          <w:rFonts w:hint="eastAsia" w:ascii="宋体" w:hAnsi="宋体" w:eastAsia="宋体" w:cs="宋体"/>
          <w:color w:val="000000"/>
          <w:sz w:val="24"/>
          <w:szCs w:val="24"/>
          <w:highlight w:val="none"/>
        </w:rPr>
        <w:t xml:space="preserve">.m</w:t>
      </w:r>
      <w:bookmarkStart w:id="706" w:name="_Hlt100653994"/>
      <w:r/>
      <w:bookmarkStart w:id="707" w:name="_Hlt100653993"/>
      <w:r>
        <w:rPr>
          <w:rStyle w:val="1402"/>
          <w:rFonts w:hint="eastAsia" w:ascii="宋体" w:hAnsi="宋体" w:eastAsia="宋体" w:cs="宋体"/>
          <w:color w:val="000000"/>
          <w:sz w:val="24"/>
          <w:szCs w:val="24"/>
          <w:highlight w:val="none"/>
        </w:rPr>
        <w:t xml:space="preserve">o</w:t>
      </w:r>
      <w:bookmarkEnd w:id="706"/>
      <w:r/>
      <w:bookmarkEnd w:id="707"/>
      <w:r>
        <w:rPr>
          <w:rStyle w:val="1402"/>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1322"/>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1322"/>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1322"/>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t xml:space="preserve">收费对象、收费标准及缴纳时间见《投标人须知资料表》。由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支付的，</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须一次性向采购代理机构缴纳代理费，投标报价应包含代理费用。</w:t>
      </w:r>
      <w:r>
        <w:rPr>
          <w:rFonts w:hint="eastAsia" w:ascii="宋体" w:hAnsi="宋体" w:eastAsia="宋体" w:cs="宋体"/>
          <w:color w:val="000000"/>
          <w:sz w:val="24"/>
          <w:szCs w:val="24"/>
          <w:highlight w:val="none"/>
        </w:rPr>
      </w:r>
      <w:r/>
    </w:p>
    <w:p>
      <w:pPr>
        <w:pStyle w:val="1322"/>
        <w:jc w:val="center"/>
        <w:spacing w:line="360" w:lineRule="auto"/>
        <w:rPr>
          <w:b/>
          <w:color w:val="000000"/>
          <w:sz w:val="36"/>
          <w:szCs w:val="36"/>
          <w:highlight w:val="none"/>
        </w:rPr>
        <w:outlineLvl w:val="0"/>
      </w:pPr>
      <w:r/>
      <w:bookmarkStart w:id="708" w:name="_Toc99301421"/>
      <w:r/>
      <w:bookmarkStart w:id="709" w:name="_Toc4607"/>
      <w:r/>
      <w:bookmarkStart w:id="710" w:name="_Toc305158822"/>
      <w:r/>
      <w:bookmarkStart w:id="711" w:name="_Toc150480792"/>
      <w:r/>
      <w:bookmarkStart w:id="712" w:name="_Toc127151554"/>
      <w:r/>
      <w:bookmarkStart w:id="713" w:name="_Toc353873934"/>
      <w:r/>
      <w:bookmarkStart w:id="714" w:name="_Toc265228392"/>
      <w:r/>
      <w:bookmarkStart w:id="715" w:name="_Toc142311056"/>
      <w:r/>
      <w:bookmarkStart w:id="716" w:name="_Toc305158896"/>
      <w:r/>
      <w:bookmarkStart w:id="717" w:name="_Toc226337250"/>
      <w:r/>
      <w:bookmarkStart w:id="718" w:name="_Toc264969244"/>
      <w:r/>
      <w:bookmarkStart w:id="719" w:name="_Toc353873664"/>
      <w:r/>
      <w:bookmarkStart w:id="720" w:name="_Toc353825544"/>
      <w:r/>
      <w:bookmarkStart w:id="721" w:name="_Toc226965827"/>
      <w:r/>
      <w:bookmarkStart w:id="722" w:name="_Toc150774759"/>
      <w:r>
        <w:rPr>
          <w:b/>
          <w:color w:val="000000"/>
          <w:sz w:val="36"/>
          <w:szCs w:val="36"/>
          <w:highlight w:val="none"/>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color w:val="000000"/>
          <w:sz w:val="36"/>
          <w:szCs w:val="36"/>
          <w:highlight w:val="none"/>
        </w:rPr>
        <w:t xml:space="preserve">资格审查</w:t>
      </w:r>
      <w:bookmarkEnd w:id="708"/>
      <w:r/>
      <w:bookmarkEnd w:id="709"/>
      <w:r/>
      <w:bookmarkStart w:id="723" w:name="_Toc487900382"/>
      <w:r>
        <w:rPr>
          <w:b/>
          <w:color w:val="000000"/>
          <w:sz w:val="36"/>
          <w:szCs w:val="36"/>
          <w:highlight w:val="none"/>
        </w:rPr>
      </w:r>
      <w:r/>
    </w:p>
    <w:p>
      <w:pPr>
        <w:pStyle w:val="1322"/>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724" w:name="_Toc99301422"/>
      <w:r>
        <w:rPr>
          <w:rFonts w:hint="eastAsia" w:ascii="宋体" w:hAnsi="宋体" w:eastAsia="宋体" w:cs="Times New Roman"/>
          <w:b/>
          <w:bCs/>
          <w:color w:val="000000"/>
          <w:sz w:val="28"/>
          <w:szCs w:val="28"/>
          <w:highlight w:val="none"/>
          <w:lang w:val="en-US" w:eastAsia="zh-CN"/>
        </w:rPr>
        <w:t xml:space="preserve">一、资格审查程序</w:t>
      </w:r>
      <w:bookmarkEnd w:id="724"/>
      <w:r>
        <w:rPr>
          <w:rFonts w:hint="eastAsia" w:ascii="宋体" w:hAnsi="宋体" w:eastAsia="宋体" w:cs="Times New Roman"/>
          <w:b/>
          <w:bCs/>
          <w:color w:val="000000"/>
          <w:sz w:val="28"/>
          <w:szCs w:val="28"/>
          <w:highlight w:val="none"/>
          <w:lang w:val="en-US" w:eastAsia="zh-CN"/>
        </w:rPr>
      </w:r>
      <w:r/>
    </w:p>
    <w:p>
      <w:pPr>
        <w:pStyle w:val="1322"/>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rPr>
          <w:rFonts w:hint="eastAsia" w:ascii="宋体" w:hAnsi="宋体" w:eastAsia="宋体" w:cs="宋体"/>
          <w:color w:val="000000"/>
          <w:sz w:val="24"/>
          <w:highlight w:val="none"/>
        </w:rPr>
      </w:r>
      <w:r/>
    </w:p>
    <w:p>
      <w:pPr>
        <w:pStyle w:val="1322"/>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《资格审查要求》中对格式有要求的，除招标文件另有规定外，均为“实质性格式”文件。</w:t>
      </w:r>
      <w:r>
        <w:rPr>
          <w:rFonts w:hint="eastAsia" w:ascii="宋体" w:hAnsi="宋体" w:eastAsia="宋体" w:cs="宋体"/>
          <w:color w:val="000000"/>
          <w:sz w:val="24"/>
          <w:highlight w:val="none"/>
        </w:rPr>
      </w:r>
      <w:r/>
    </w:p>
    <w:p>
      <w:pPr>
        <w:pStyle w:val="1322"/>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资格审查合格的投标人不足3家的，不进行评标。</w:t>
      </w:r>
      <w:r>
        <w:rPr>
          <w:rFonts w:hint="eastAsia" w:ascii="宋体" w:hAnsi="宋体" w:eastAsia="宋体" w:cs="宋体"/>
          <w:color w:val="000000"/>
          <w:sz w:val="24"/>
          <w:highlight w:val="none"/>
        </w:rPr>
      </w:r>
      <w:r/>
    </w:p>
    <w:p>
      <w:pPr>
        <w:pStyle w:val="1322"/>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二、资格审查要求</w:t>
      </w:r>
      <w:r>
        <w:rPr>
          <w:rFonts w:hint="eastAsia" w:ascii="宋体" w:hAnsi="宋体" w:eastAsia="宋体" w:cs="Times New Roman"/>
          <w:b/>
          <w:bCs/>
          <w:color w:val="000000"/>
          <w:sz w:val="28"/>
          <w:szCs w:val="28"/>
          <w:highlight w:val="none"/>
          <w:lang w:val="en-US" w:eastAsia="zh-CN"/>
        </w:rPr>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3935"/>
        <w:gridCol w:w="2525"/>
      </w:tblGrid>
      <w:tr>
        <w:trPr>
          <w:cantSplit/>
          <w:trHeight w:val="468"/>
          <w:tblHeader/>
        </w:trPr>
        <w:tc>
          <w:tcPr>
            <w:tcW w:w="846" w:type="dxa"/>
            <w:vAlign w:val="center"/>
            <w:textDirection w:val="lrTb"/>
            <w:noWrap w:val="false"/>
          </w:tcPr>
          <w:p>
            <w:pPr>
              <w:pStyle w:val="1322"/>
              <w:jc w:val="center"/>
              <w:tabs>
                <w:tab w:val="left" w:pos="1080" w:leader="none"/>
              </w:tabs>
              <w:rPr>
                <w:b/>
                <w:color w:val="000000"/>
                <w:sz w:val="24"/>
                <w:highlight w:val="none"/>
              </w:rPr>
              <w:outlineLvl w:val="9"/>
            </w:pPr>
            <w:r/>
            <w:bookmarkStart w:id="725" w:name="_Hlt487972895"/>
            <w:r/>
            <w:bookmarkEnd w:id="725"/>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1322"/>
              <w:jc w:val="center"/>
              <w:tabs>
                <w:tab w:val="left" w:pos="1080" w:leader="none"/>
              </w:tabs>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3935" w:type="dxa"/>
            <w:vAlign w:val="center"/>
            <w:textDirection w:val="lrTb"/>
            <w:noWrap w:val="false"/>
          </w:tcPr>
          <w:p>
            <w:pPr>
              <w:pStyle w:val="1322"/>
              <w:jc w:val="center"/>
              <w:tabs>
                <w:tab w:val="left" w:pos="1080" w:leader="none"/>
              </w:tabs>
              <w:rPr>
                <w:b/>
                <w:color w:val="000000"/>
                <w:sz w:val="24"/>
                <w:highlight w:val="none"/>
              </w:rPr>
              <w:outlineLvl w:val="9"/>
            </w:pPr>
            <w:r>
              <w:rPr>
                <w:b/>
                <w:color w:val="000000"/>
                <w:sz w:val="24"/>
                <w:highlight w:val="none"/>
              </w:rPr>
              <w:t xml:space="preserve">审查内容</w:t>
            </w:r>
            <w:r>
              <w:rPr>
                <w:b/>
                <w:color w:val="000000"/>
                <w:sz w:val="24"/>
                <w:highlight w:val="none"/>
              </w:rPr>
            </w:r>
            <w:r/>
          </w:p>
        </w:tc>
        <w:tc>
          <w:tcPr>
            <w:tcW w:w="2525" w:type="dxa"/>
            <w:vAlign w:val="center"/>
            <w:textDirection w:val="lrTb"/>
            <w:noWrap w:val="false"/>
          </w:tcPr>
          <w:p>
            <w:pPr>
              <w:pStyle w:val="1322"/>
              <w:jc w:val="center"/>
              <w:tabs>
                <w:tab w:val="left" w:pos="1080" w:leader="none"/>
              </w:tabs>
              <w:rPr>
                <w:b/>
                <w:color w:val="000000"/>
                <w:sz w:val="24"/>
                <w:highlight w:val="none"/>
              </w:rPr>
              <w:outlineLvl w:val="9"/>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1322"/>
              <w:jc w:val="center"/>
              <w:tabs>
                <w:tab w:val="left" w:pos="1080" w:leader="none"/>
              </w:tabs>
              <w:rPr>
                <w:color w:val="000000"/>
                <w:sz w:val="24"/>
                <w:highlight w:val="none"/>
              </w:rPr>
              <w:outlineLvl w:val="9"/>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1322"/>
              <w:tabs>
                <w:tab w:val="left" w:pos="1080" w:leader="none"/>
              </w:tabs>
              <w:rPr>
                <w:color w:val="000000"/>
                <w:sz w:val="24"/>
                <w:highlight w:val="none"/>
              </w:rPr>
              <w:outlineLvl w:val="9"/>
            </w:pPr>
            <w:r>
              <w:rPr>
                <w:color w:val="000000"/>
                <w:sz w:val="24"/>
                <w:highlight w:val="none"/>
              </w:rPr>
              <w:t xml:space="preserve">满足《中华人民共和国政府采购法》第二十二条规定及法律法规的其他规定</w:t>
            </w:r>
            <w:r>
              <w:rPr>
                <w:color w:val="000000"/>
                <w:sz w:val="24"/>
                <w:highlight w:val="none"/>
              </w:rPr>
            </w:r>
            <w:r/>
          </w:p>
        </w:tc>
        <w:tc>
          <w:tcPr>
            <w:tcW w:w="3935" w:type="dxa"/>
            <w:vAlign w:val="center"/>
            <w:textDirection w:val="lrTb"/>
            <w:noWrap w:val="false"/>
          </w:tcPr>
          <w:p>
            <w:pPr>
              <w:pStyle w:val="1322"/>
              <w:tabs>
                <w:tab w:val="left" w:pos="1080" w:leader="none"/>
              </w:tabs>
              <w:rPr>
                <w:color w:val="000000"/>
                <w:sz w:val="24"/>
                <w:highlight w:val="none"/>
              </w:rPr>
              <w:outlineLvl w:val="9"/>
            </w:pPr>
            <w:r>
              <w:rPr>
                <w:color w:val="000000"/>
                <w:sz w:val="24"/>
                <w:highlight w:val="none"/>
              </w:rPr>
              <w:t xml:space="preserve">具体规定见第一章《投标邀请》</w:t>
            </w:r>
            <w:r>
              <w:rPr>
                <w:color w:val="000000"/>
                <w:sz w:val="24"/>
                <w:highlight w:val="none"/>
              </w:rPr>
            </w:r>
            <w:r/>
          </w:p>
        </w:tc>
        <w:tc>
          <w:tcPr>
            <w:tcW w:w="2525" w:type="dxa"/>
            <w:vAlign w:val="center"/>
            <w:textDirection w:val="lrTb"/>
            <w:noWrap w:val="false"/>
          </w:tcPr>
          <w:p>
            <w:pPr>
              <w:pStyle w:val="1322"/>
              <w:tabs>
                <w:tab w:val="left" w:pos="1080" w:leader="none"/>
              </w:tabs>
              <w:rPr>
                <w:color w:val="000000"/>
                <w:sz w:val="24"/>
                <w:highlight w:val="none"/>
              </w:rPr>
              <w:outlineLvl w:val="9"/>
            </w:pPr>
            <w:r>
              <w:rPr>
                <w:color w:val="000000"/>
                <w:sz w:val="24"/>
                <w:highlight w:val="none"/>
              </w:rPr>
            </w:r>
            <w:r/>
          </w:p>
        </w:tc>
      </w:tr>
      <w:tr>
        <w:trPr>
          <w:cantSplit/>
          <w:trHeight w:val="468"/>
        </w:trPr>
        <w:tc>
          <w:tcPr>
            <w:tcW w:w="846" w:type="dxa"/>
            <w:vAlign w:val="center"/>
            <w:textDirection w:val="lrTb"/>
            <w:noWrap w:val="false"/>
          </w:tcPr>
          <w:p>
            <w:pPr>
              <w:pStyle w:val="1322"/>
              <w:jc w:val="center"/>
              <w:tabs>
                <w:tab w:val="left" w:pos="1080" w:leader="none"/>
              </w:tabs>
              <w:rPr>
                <w:color w:val="000000"/>
                <w:sz w:val="24"/>
                <w:highlight w:val="none"/>
              </w:rPr>
              <w:outlineLvl w:val="9"/>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1322"/>
              <w:tabs>
                <w:tab w:val="left" w:pos="1080" w:leader="none"/>
              </w:tabs>
              <w:rPr>
                <w:color w:val="000000"/>
                <w:sz w:val="24"/>
                <w:highlight w:val="none"/>
              </w:rPr>
              <w:outlineLvl w:val="9"/>
            </w:pPr>
            <w:r>
              <w:rPr>
                <w:rFonts w:hint="eastAsia"/>
                <w:color w:val="000000"/>
                <w:sz w:val="24"/>
                <w:highlight w:val="none"/>
              </w:rPr>
              <w:t xml:space="preserve">投标人资格声明函</w:t>
            </w:r>
            <w:r>
              <w:rPr>
                <w:color w:val="000000"/>
                <w:sz w:val="24"/>
                <w:highlight w:val="none"/>
              </w:rPr>
            </w:r>
            <w:r/>
          </w:p>
        </w:tc>
        <w:tc>
          <w:tcPr>
            <w:tcW w:w="3935" w:type="dxa"/>
            <w:vAlign w:val="center"/>
            <w:textDirection w:val="lrTb"/>
            <w:noWrap w:val="false"/>
          </w:tcPr>
          <w:p>
            <w:pPr>
              <w:pStyle w:val="1322"/>
              <w:tabs>
                <w:tab w:val="left" w:pos="1080" w:leader="none"/>
              </w:tabs>
              <w:rPr>
                <w:color w:val="000000"/>
                <w:sz w:val="24"/>
                <w:highlight w:val="none"/>
              </w:rPr>
              <w:outlineLvl w:val="9"/>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2525" w:type="dxa"/>
            <w:vAlign w:val="center"/>
            <w:textDirection w:val="lrTb"/>
            <w:noWrap w:val="false"/>
          </w:tcPr>
          <w:p>
            <w:pPr>
              <w:pStyle w:val="1322"/>
              <w:tabs>
                <w:tab w:val="left" w:pos="1080" w:leader="none"/>
              </w:tabs>
              <w:rPr>
                <w:color w:val="000000"/>
                <w:sz w:val="24"/>
                <w:highlight w:val="none"/>
              </w:rPr>
              <w:outlineLvl w:val="9"/>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1322"/>
              <w:jc w:val="center"/>
              <w:tabs>
                <w:tab w:val="left" w:pos="1080" w:leader="none"/>
              </w:tabs>
              <w:rPr>
                <w:color w:val="000000"/>
                <w:sz w:val="24"/>
                <w:highlight w:val="none"/>
              </w:rPr>
              <w:outlineLvl w:val="9"/>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1322"/>
              <w:tabs>
                <w:tab w:val="left" w:pos="1080" w:leader="none"/>
              </w:tabs>
              <w:rPr>
                <w:color w:val="000000"/>
                <w:sz w:val="24"/>
                <w:highlight w:val="none"/>
              </w:rPr>
              <w:outlineLvl w:val="9"/>
            </w:pPr>
            <w:r>
              <w:rPr>
                <w:color w:val="000000"/>
                <w:sz w:val="24"/>
                <w:highlight w:val="none"/>
              </w:rPr>
              <w:t xml:space="preserve">投标人信用记录</w:t>
            </w:r>
            <w:r>
              <w:rPr>
                <w:color w:val="000000"/>
                <w:sz w:val="24"/>
                <w:highlight w:val="none"/>
              </w:rPr>
            </w:r>
            <w:r/>
          </w:p>
        </w:tc>
        <w:tc>
          <w:tcPr>
            <w:tcW w:w="3935" w:type="dxa"/>
            <w:vAlign w:val="center"/>
            <w:textDirection w:val="lrTb"/>
            <w:noWrap w:val="false"/>
          </w:tcPr>
          <w:p>
            <w:pPr>
              <w:pStyle w:val="1322"/>
              <w:tabs>
                <w:tab w:val="left" w:pos="1080" w:leader="none"/>
              </w:tabs>
              <w:rPr>
                <w:color w:val="000000"/>
                <w:sz w:val="24"/>
                <w:highlight w:val="none"/>
              </w:rPr>
              <w:outlineLvl w:val="9"/>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322"/>
              <w:tabs>
                <w:tab w:val="left" w:pos="900" w:leader="none"/>
                <w:tab w:val="left" w:pos="1980" w:leader="none"/>
              </w:tabs>
              <w:rPr>
                <w:color w:val="000000"/>
                <w:sz w:val="24"/>
                <w:highlight w:val="none"/>
              </w:rPr>
              <w:outlineLvl w:val="9"/>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1322"/>
              <w:tabs>
                <w:tab w:val="left" w:pos="900" w:leader="none"/>
                <w:tab w:val="left" w:pos="1980" w:leader="none"/>
              </w:tabs>
              <w:rPr>
                <w:color w:val="000000"/>
                <w:sz w:val="24"/>
                <w:highlight w:val="none"/>
              </w:rPr>
              <w:outlineLvl w:val="9"/>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1322"/>
              <w:tabs>
                <w:tab w:val="left" w:pos="1080" w:leader="none"/>
              </w:tabs>
              <w:rPr>
                <w:color w:val="000000"/>
                <w:sz w:val="24"/>
                <w:highlight w:val="none"/>
              </w:rPr>
              <w:outlineLvl w:val="9"/>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2525" w:type="dxa"/>
            <w:vAlign w:val="center"/>
            <w:textDirection w:val="lrTb"/>
            <w:noWrap w:val="false"/>
          </w:tcPr>
          <w:p>
            <w:pPr>
              <w:pStyle w:val="1322"/>
              <w:tabs>
                <w:tab w:val="left" w:pos="1080" w:leader="none"/>
              </w:tabs>
              <w:rPr>
                <w:color w:val="000000"/>
                <w:sz w:val="24"/>
                <w:highlight w:val="none"/>
              </w:rPr>
              <w:outlineLvl w:val="9"/>
            </w:pPr>
            <w:r>
              <w:rPr>
                <w:rFonts w:hint="eastAsia"/>
                <w:color w:val="000000"/>
                <w:sz w:val="24"/>
                <w:highlight w:val="none"/>
              </w:rPr>
              <w:t xml:space="preserve">无须投标人提供，由采购人查询。</w:t>
            </w:r>
            <w:r>
              <w:rPr>
                <w:color w:val="000000"/>
                <w:sz w:val="24"/>
                <w:highlight w:val="none"/>
              </w:rPr>
            </w:r>
            <w:r/>
          </w:p>
        </w:tc>
      </w:tr>
    </w:tbl>
    <w:p>
      <w:pPr>
        <w:pStyle w:val="1322"/>
        <w:jc w:val="center"/>
        <w:widowControl/>
        <w:rPr>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23"/>
      <w:r/>
      <w:bookmarkStart w:id="726" w:name="_Toc226965858"/>
      <w:r/>
      <w:bookmarkStart w:id="727" w:name="_Toc127151779"/>
      <w:r/>
      <w:bookmarkStart w:id="728" w:name="_Toc127161490"/>
      <w:r/>
      <w:bookmarkStart w:id="729" w:name="_Toc353825550"/>
      <w:r/>
      <w:bookmarkStart w:id="730" w:name="_Toc353873940"/>
      <w:r>
        <w:rPr>
          <w:color w:val="000000"/>
          <w:sz w:val="24"/>
          <w:highlight w:val="none"/>
        </w:rPr>
      </w:r>
      <w:r/>
    </w:p>
    <w:p>
      <w:pPr>
        <w:pStyle w:val="1322"/>
        <w:jc w:val="center"/>
        <w:widowControl/>
        <w:rPr>
          <w:b/>
          <w:color w:val="000000"/>
          <w:sz w:val="36"/>
          <w:szCs w:val="36"/>
          <w:highlight w:val="none"/>
        </w:rPr>
        <w:outlineLvl w:val="0"/>
      </w:pPr>
      <w:r/>
      <w:bookmarkStart w:id="731" w:name="_Toc8940"/>
      <w:r/>
      <w:bookmarkStart w:id="732" w:name="_Toc99301423"/>
      <w:r>
        <w:rPr>
          <w:b/>
          <w:color w:val="000000"/>
          <w:sz w:val="36"/>
          <w:szCs w:val="36"/>
          <w:highlight w:val="none"/>
        </w:rPr>
        <w:t xml:space="preserve">第四章   </w:t>
      </w:r>
      <w:bookmarkEnd w:id="726"/>
      <w:r/>
      <w:bookmarkEnd w:id="727"/>
      <w:r/>
      <w:bookmarkEnd w:id="728"/>
      <w:r/>
      <w:bookmarkEnd w:id="729"/>
      <w:r/>
      <w:bookmarkEnd w:id="730"/>
      <w:r/>
      <w:bookmarkStart w:id="733" w:name="_Hlt164229061"/>
      <w:r/>
      <w:bookmarkEnd w:id="733"/>
      <w:r>
        <w:rPr>
          <w:b/>
          <w:color w:val="000000"/>
          <w:sz w:val="36"/>
          <w:szCs w:val="36"/>
          <w:highlight w:val="none"/>
        </w:rPr>
        <w:t xml:space="preserve">评标程序、评标方法和评标标准</w:t>
      </w:r>
      <w:bookmarkEnd w:id="731"/>
      <w:r/>
      <w:bookmarkEnd w:id="732"/>
      <w:r>
        <w:rPr>
          <w:b/>
          <w:color w:val="000000"/>
          <w:sz w:val="36"/>
          <w:szCs w:val="36"/>
          <w:highlight w:val="none"/>
        </w:rPr>
      </w:r>
      <w:r/>
    </w:p>
    <w:p>
      <w:pPr>
        <w:pStyle w:val="1322"/>
        <w:jc w:val="center"/>
        <w:spacing w:line="360" w:lineRule="auto"/>
        <w:tabs>
          <w:tab w:val="left" w:pos="360" w:leader="none"/>
          <w:tab w:val="left" w:pos="900" w:leader="none"/>
        </w:tabs>
        <w:rPr>
          <w:b/>
          <w:color w:val="000000"/>
          <w:highlight w:val="none"/>
        </w:rPr>
        <w:outlineLvl w:val="9"/>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322"/>
        <w:numPr>
          <w:ilvl w:val="0"/>
          <w:numId w:val="12"/>
        </w:numPr>
        <w:spacing w:line="360" w:lineRule="auto"/>
        <w:tabs>
          <w:tab w:val="left" w:pos="360" w:leader="none"/>
          <w:tab w:val="left" w:pos="900" w:leader="none"/>
        </w:tabs>
        <w:rPr>
          <w:color w:val="000000"/>
          <w:sz w:val="24"/>
          <w:highlight w:val="none"/>
        </w:rPr>
        <w:outlineLvl w:val="9"/>
      </w:pPr>
      <w:r/>
      <w:bookmarkStart w:id="734" w:name="_Toc149720834"/>
      <w:r/>
      <w:bookmarkStart w:id="735" w:name="_Toc151193929"/>
      <w:r/>
      <w:bookmarkStart w:id="736" w:name="_Toc127161455"/>
      <w:r/>
      <w:bookmarkStart w:id="737" w:name="_Toc151193639"/>
      <w:r/>
      <w:bookmarkStart w:id="738" w:name="_Toc151193783"/>
      <w:r/>
      <w:bookmarkStart w:id="739" w:name="_Toc151190168"/>
      <w:r/>
      <w:bookmarkStart w:id="740" w:name="_Toc226337237"/>
      <w:r/>
      <w:bookmarkStart w:id="741" w:name="_Toc127151742"/>
      <w:r/>
      <w:bookmarkStart w:id="742" w:name="_Toc164608810"/>
      <w:r/>
      <w:bookmarkStart w:id="743" w:name="_Toc151193855"/>
      <w:r/>
      <w:bookmarkStart w:id="744" w:name="_Toc265228379"/>
      <w:r/>
      <w:bookmarkStart w:id="745" w:name="_Toc127151541"/>
      <w:r/>
      <w:bookmarkStart w:id="746" w:name="_Toc305158809"/>
      <w:r/>
      <w:bookmarkStart w:id="747" w:name="_Toc150774641"/>
      <w:r/>
      <w:bookmarkStart w:id="748" w:name="_Toc195842906"/>
      <w:r/>
      <w:bookmarkStart w:id="749" w:name="_Toc150774746"/>
      <w:r/>
      <w:bookmarkStart w:id="750" w:name="_Toc142311043"/>
      <w:r/>
      <w:bookmarkStart w:id="751" w:name="_Toc305158883"/>
      <w:r/>
      <w:bookmarkStart w:id="752" w:name="_Toc226965814"/>
      <w:r/>
      <w:bookmarkStart w:id="753" w:name="_Toc264969231"/>
      <w:r/>
      <w:bookmarkStart w:id="754" w:name="_Toc150480779"/>
      <w:r/>
      <w:bookmarkStart w:id="755" w:name="_Toc164229236"/>
      <w:r/>
      <w:bookmarkStart w:id="756" w:name="_Toc226309785"/>
      <w:r/>
      <w:bookmarkStart w:id="757" w:name="_Toc164351635"/>
      <w:r/>
      <w:bookmarkStart w:id="758" w:name="_Toc164229382"/>
      <w:r/>
      <w:bookmarkStart w:id="759" w:name="_Toc151193711"/>
      <w:r/>
      <w:bookmarkStart w:id="760" w:name="_Toc150509292"/>
      <w:r/>
      <w:bookmarkStart w:id="761" w:name="_Toc226965731"/>
      <w:r/>
      <w:bookmarkStart w:id="762" w:name="_Toc164608655"/>
      <w:r/>
      <w:bookmarkStart w:id="763" w:name="_Toc353873941"/>
      <w:r/>
      <w:bookmarkStart w:id="764" w:name="_Toc353825551"/>
      <w:r/>
      <w:bookmarkStart w:id="765" w:name="_Toc226965828"/>
      <w:r/>
      <w:bookmarkStart w:id="766" w:name="_Toc353873935"/>
      <w:r/>
      <w:bookmarkStart w:id="767" w:name="_Toc264969245"/>
      <w:r/>
      <w:bookmarkStart w:id="768" w:name="_Toc142311057"/>
      <w:r/>
      <w:bookmarkStart w:id="769" w:name="_Toc353873665"/>
      <w:r/>
      <w:bookmarkStart w:id="770" w:name="_Toc265228393"/>
      <w:r/>
      <w:bookmarkStart w:id="771" w:name="_Toc226337251"/>
      <w:r/>
      <w:bookmarkStart w:id="772" w:name="_Toc305158897"/>
      <w:r/>
      <w:bookmarkStart w:id="773" w:name="_Toc127151555"/>
      <w:r/>
      <w:bookmarkStart w:id="774" w:name="_Toc353825545"/>
      <w:r/>
      <w:bookmarkStart w:id="775" w:name="_Toc150480793"/>
      <w:r/>
      <w:bookmarkStart w:id="776" w:name="_Toc195842920"/>
      <w:r/>
      <w:bookmarkStart w:id="777" w:name="_Toc305158823"/>
      <w:r/>
      <w:bookmarkStart w:id="778" w:name="_Toc150774760"/>
      <w:r>
        <w:rPr>
          <w:color w:val="000000"/>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Pr>
          <w:color w:val="000000"/>
          <w:sz w:val="24"/>
          <w:highlight w:val="none"/>
        </w:rPr>
      </w:r>
      <w:r/>
    </w:p>
    <w:p>
      <w:pPr>
        <w:pStyle w:val="1322"/>
        <w:numPr>
          <w:ilvl w:val="1"/>
          <w:numId w:val="12"/>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评标委员会对资格审查合格的投标人的投标文件进行符合性审查，以确定其是否满足招标文件的实质性要求。</w:t>
      </w:r>
      <w:bookmarkStart w:id="779" w:name="_Toc520356167"/>
      <w:r>
        <w:rPr>
          <w:color w:val="000000"/>
          <w:sz w:val="24"/>
          <w:highlight w:val="none"/>
        </w:rPr>
      </w:r>
      <w:r/>
    </w:p>
    <w:p>
      <w:pPr>
        <w:pStyle w:val="1322"/>
        <w:numPr>
          <w:ilvl w:val="1"/>
          <w:numId w:val="12"/>
        </w:numPr>
        <w:ind w:left="1077" w:hanging="720"/>
        <w:spacing w:line="360" w:lineRule="auto"/>
        <w:tabs>
          <w:tab w:val="left" w:pos="1080" w:leader="none"/>
          <w:tab w:val="left" w:pos="1589" w:leader="none"/>
        </w:tabs>
        <w:rPr>
          <w:color w:val="000000"/>
          <w:sz w:val="24"/>
          <w:highlight w:val="none"/>
        </w:rPr>
        <w:outlineLvl w:val="9"/>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79"/>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322"/>
        <w:ind w:hanging="357"/>
        <w:jc w:val="center"/>
        <w:spacing w:line="360" w:lineRule="auto"/>
        <w:tabs>
          <w:tab w:val="left" w:pos="900" w:leader="none"/>
          <w:tab w:val="left" w:pos="1080" w:leader="none"/>
          <w:tab w:val="left" w:pos="1589" w:leader="none"/>
        </w:tabs>
        <w:rPr>
          <w:b/>
          <w:color w:val="000000"/>
          <w:sz w:val="24"/>
          <w:highlight w:val="none"/>
        </w:rPr>
        <w:outlineLvl w:val="9"/>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322"/>
              <w:jc w:val="center"/>
              <w:widowControl/>
              <w:rPr>
                <w:b/>
                <w:color w:val="000000"/>
                <w:sz w:val="24"/>
                <w:highlight w:val="none"/>
              </w:rPr>
              <w:outlineLvl w:val="9"/>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1322"/>
              <w:jc w:val="center"/>
              <w:widowControl/>
              <w:rPr>
                <w:b/>
                <w:color w:val="000000"/>
                <w:sz w:val="24"/>
                <w:highlight w:val="none"/>
              </w:rPr>
              <w:outlineLvl w:val="9"/>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1322"/>
              <w:jc w:val="center"/>
              <w:widowControl/>
              <w:rPr>
                <w:b/>
                <w:color w:val="000000"/>
                <w:sz w:val="24"/>
                <w:highlight w:val="none"/>
              </w:rPr>
              <w:outlineLvl w:val="9"/>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1322"/>
              <w:jc w:val="center"/>
              <w:widowControl/>
              <w:rPr>
                <w:color w:val="000000"/>
                <w:sz w:val="24"/>
                <w:highlight w:val="none"/>
              </w:rPr>
              <w:outlineLvl w:val="9"/>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1322"/>
              <w:jc w:val="left"/>
              <w:widowControl/>
              <w:rPr>
                <w:color w:val="000000"/>
                <w:sz w:val="24"/>
                <w:highlight w:val="none"/>
              </w:rPr>
              <w:outlineLvl w:val="9"/>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322"/>
              <w:jc w:val="center"/>
              <w:widowControl/>
              <w:rPr>
                <w:color w:val="000000"/>
                <w:sz w:val="24"/>
                <w:highlight w:val="none"/>
              </w:rPr>
              <w:outlineLvl w:val="9"/>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1322"/>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w:t>
            </w:r>
            <w:r>
              <w:rPr>
                <w:rFonts w:hint="eastAsia"/>
                <w:color w:val="000000"/>
                <w:sz w:val="24"/>
                <w:highlight w:val="none"/>
                <w:lang w:val="en-US" w:eastAsia="zh-CN"/>
              </w:rPr>
              <w:t xml:space="preserve">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1322"/>
              <w:jc w:val="center"/>
              <w:widowControl/>
              <w:rPr>
                <w:color w:val="000000"/>
                <w:sz w:val="24"/>
                <w:highlight w:val="none"/>
              </w:rPr>
              <w:outlineLvl w:val="9"/>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1322"/>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超过招标文件中规定的项目预算金额或者项目最高限价</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322"/>
              <w:jc w:val="center"/>
              <w:widowControl/>
              <w:rPr>
                <w:color w:val="000000"/>
                <w:sz w:val="24"/>
                <w:highlight w:val="none"/>
              </w:rPr>
              <w:outlineLvl w:val="9"/>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322"/>
              <w:jc w:val="center"/>
              <w:widowControl/>
              <w:rPr>
                <w:color w:val="000000"/>
                <w:sz w:val="24"/>
                <w:highlight w:val="none"/>
              </w:rPr>
              <w:outlineLvl w:val="9"/>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1322"/>
              <w:jc w:val="center"/>
              <w:widowControl/>
              <w:rPr>
                <w:color w:val="000000"/>
                <w:sz w:val="24"/>
                <w:highlight w:val="none"/>
              </w:rPr>
              <w:outlineLvl w:val="9"/>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1322"/>
              <w:jc w:val="center"/>
              <w:widowControl/>
              <w:rPr>
                <w:color w:val="000000"/>
                <w:sz w:val="24"/>
                <w:highlight w:val="none"/>
              </w:rPr>
              <w:outlineLvl w:val="9"/>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1322"/>
              <w:jc w:val="left"/>
              <w:widowControl/>
              <w:rPr>
                <w:color w:val="000000"/>
                <w:sz w:val="24"/>
                <w:highlight w:val="none"/>
              </w:rPr>
              <w:outlineLvl w:val="9"/>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1322"/>
              <w:jc w:val="center"/>
              <w:widowControl/>
              <w:rPr>
                <w:color w:val="000000"/>
                <w:sz w:val="24"/>
                <w:highlight w:val="none"/>
              </w:rPr>
              <w:outlineLvl w:val="9"/>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1322"/>
              <w:jc w:val="center"/>
              <w:widowControl/>
              <w:rPr>
                <w:color w:val="000000"/>
                <w:sz w:val="24"/>
                <w:highlight w:val="none"/>
              </w:rPr>
            </w:pPr>
            <w:r>
              <w:rPr>
                <w:rFonts w:hint="eastAsia"/>
                <w:color w:val="000000"/>
                <w:sz w:val="24"/>
                <w:highlight w:val="none"/>
                <w:lang w:val="en-US" w:eastAsia="zh-CN"/>
              </w:rPr>
              <w:t xml:space="preserve">9</w:t>
            </w:r>
            <w:r>
              <w:rPr>
                <w:color w:val="000000"/>
                <w:sz w:val="24"/>
                <w:highlight w:val="none"/>
              </w:rPr>
            </w:r>
            <w:r/>
          </w:p>
        </w:tc>
        <w:tc>
          <w:tcPr>
            <w:tcW w:w="1813" w:type="dxa"/>
            <w:vAlign w:val="center"/>
            <w:textDirection w:val="lrTb"/>
            <w:noWrap w:val="false"/>
          </w:tcPr>
          <w:p>
            <w:pPr>
              <w:pStyle w:val="1322"/>
              <w:jc w:val="left"/>
              <w:widowControl/>
              <w:rPr>
                <w:color w:val="000000"/>
                <w:sz w:val="24"/>
                <w:highlight w:val="none"/>
              </w:rPr>
            </w:pPr>
            <w:r>
              <w:rPr>
                <w:rFonts w:ascii="Segoe UI Symbol" w:hAnsi="Segoe UI Symbol" w:cs="Segoe UI Symbol"/>
                <w:color w:val="000000"/>
                <w:sz w:val="24"/>
              </w:rPr>
              <w:t xml:space="preserve">★</w:t>
            </w:r>
            <w:r>
              <w:rPr>
                <w:color w:val="000000"/>
                <w:sz w:val="24"/>
              </w:rPr>
              <w:t xml:space="preserve">号条款响应</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pPr>
            <w:r>
              <w:rPr>
                <w:color w:val="000000"/>
                <w:sz w:val="24"/>
              </w:rPr>
              <w:t xml:space="preserve">投标文件满足招标文件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highlight w:val="none"/>
              </w:rPr>
            </w:r>
            <w:r/>
          </w:p>
        </w:tc>
      </w:tr>
      <w:tr>
        <w:trPr>
          <w:trHeight w:val="685"/>
        </w:trPr>
        <w:tc>
          <w:tcPr>
            <w:tcW w:w="750" w:type="dxa"/>
            <w:vAlign w:val="center"/>
            <w:textDirection w:val="lrTb"/>
            <w:noWrap w:val="false"/>
          </w:tcPr>
          <w:p>
            <w:pPr>
              <w:pStyle w:val="1322"/>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1813"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w:t>
            </w:r>
            <w:r>
              <w:rPr>
                <w:rFonts w:hint="eastAsia"/>
                <w:color w:val="000000"/>
                <w:sz w:val="24"/>
                <w:highlight w:val="none"/>
                <w:lang w:eastAsia="zh-CN"/>
              </w:rPr>
              <w:t xml:space="preserve">服务</w:t>
            </w:r>
            <w:r>
              <w:rPr>
                <w:color w:val="000000"/>
                <w:sz w:val="24"/>
                <w:highlight w:val="none"/>
              </w:rPr>
              <w:t xml:space="preserve">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322"/>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11</w:t>
            </w:r>
            <w:r>
              <w:rPr>
                <w:rFonts w:eastAsia="宋体"/>
                <w:color w:val="000000"/>
                <w:sz w:val="24"/>
                <w:highlight w:val="none"/>
                <w:lang w:val="en-US" w:eastAsia="zh-CN"/>
              </w:rPr>
            </w:r>
            <w:r/>
          </w:p>
        </w:tc>
        <w:tc>
          <w:tcPr>
            <w:tcW w:w="1813"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1322"/>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1813"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highlight w:val="none"/>
              </w:rPr>
            </w:r>
            <w:r/>
          </w:p>
        </w:tc>
      </w:tr>
      <w:tr>
        <w:trPr>
          <w:trHeight w:val="685"/>
        </w:trPr>
        <w:tc>
          <w:tcPr>
            <w:tcW w:w="750" w:type="dxa"/>
            <w:vAlign w:val="center"/>
            <w:textDirection w:val="lrTb"/>
            <w:noWrap w:val="false"/>
          </w:tcPr>
          <w:p>
            <w:pPr>
              <w:pStyle w:val="1322"/>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13</w:t>
            </w:r>
            <w:r>
              <w:rPr>
                <w:rFonts w:eastAsia="宋体"/>
                <w:color w:val="000000"/>
                <w:sz w:val="24"/>
                <w:highlight w:val="none"/>
                <w:lang w:val="en-US" w:eastAsia="zh-CN"/>
              </w:rPr>
            </w:r>
            <w:r/>
          </w:p>
        </w:tc>
        <w:tc>
          <w:tcPr>
            <w:tcW w:w="1813"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750" w:type="dxa"/>
            <w:vAlign w:val="center"/>
            <w:textDirection w:val="lrTb"/>
            <w:noWrap w:val="false"/>
          </w:tcPr>
          <w:p>
            <w:pPr>
              <w:pStyle w:val="1322"/>
              <w:jc w:val="center"/>
              <w:widowControl/>
              <w:rPr>
                <w:rFonts w:eastAsia="宋体"/>
                <w:color w:val="000000"/>
                <w:sz w:val="24"/>
                <w:highlight w:val="none"/>
                <w:lang w:val="en-US" w:eastAsia="zh-CN"/>
              </w:rPr>
              <w:outlineLvl w:val="9"/>
            </w:pPr>
            <w:r>
              <w:rPr>
                <w:rFonts w:hint="eastAsia"/>
                <w:color w:val="000000"/>
                <w:sz w:val="24"/>
                <w:highlight w:val="none"/>
                <w:lang w:val="en-US" w:eastAsia="zh-CN"/>
              </w:rPr>
              <w:t xml:space="preserve">14</w:t>
            </w:r>
            <w:r>
              <w:rPr>
                <w:rFonts w:eastAsia="宋体"/>
                <w:color w:val="000000"/>
                <w:sz w:val="24"/>
                <w:highlight w:val="none"/>
                <w:lang w:val="en-US" w:eastAsia="zh-CN"/>
              </w:rPr>
            </w:r>
            <w:r/>
          </w:p>
        </w:tc>
        <w:tc>
          <w:tcPr>
            <w:tcW w:w="1813"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1322"/>
              <w:jc w:val="left"/>
              <w:widowControl/>
              <w:rPr>
                <w:color w:val="000000"/>
                <w:sz w:val="24"/>
                <w:highlight w:val="none"/>
              </w:rPr>
              <w:outlineLvl w:val="9"/>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1322"/>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投标文件有关事项的澄清或者说明</w:t>
      </w:r>
      <w:r>
        <w:rPr>
          <w:rFonts w:hint="eastAsia" w:ascii="宋体" w:hAnsi="宋体" w:eastAsia="宋体" w:cs="宋体"/>
          <w:color w:val="000000"/>
          <w:sz w:val="24"/>
          <w:highlight w:val="none"/>
        </w:rPr>
      </w:r>
      <w:r/>
    </w:p>
    <w:p>
      <w:pPr>
        <w:pStyle w:val="1322"/>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评标委员会认为投标人的报价明显低于其他通过符合性审查投标人的报价，有可能影响</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0"/>
          <w:numId w:val="0"/>
        </w:numPr>
        <w:ind w:firstLine="24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2.2.1实施政府采购异常低价审查的有关要求：具体按照苏财购〔2025〕62号《关于推动解决政府采购异常低价问题相关工作的通知》要求：</w:t>
      </w:r>
      <w:r>
        <w:rPr>
          <w:rFonts w:hint="eastAsia" w:ascii="宋体" w:hAnsi="宋体" w:eastAsia="宋体" w:cs="宋体"/>
          <w:color w:val="000000"/>
          <w:sz w:val="24"/>
          <w:highlight w:val="none"/>
        </w:rPr>
      </w:r>
      <w:r/>
    </w:p>
    <w:p>
      <w:pPr>
        <w:pStyle w:val="1322"/>
        <w:numPr>
          <w:ilvl w:val="0"/>
          <w:numId w:val="0"/>
        </w:numPr>
        <w:ind w:left="357"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（一）评审过程中出现下列情形之一的，评审委员会应当启动异常低价投标（响应）审查程序：</w:t>
      </w:r>
      <w:r>
        <w:rPr>
          <w:rFonts w:hint="eastAsia" w:ascii="宋体" w:hAnsi="宋体" w:eastAsia="宋体" w:cs="宋体"/>
          <w:color w:val="000000"/>
          <w:sz w:val="24"/>
          <w:highlight w:val="none"/>
        </w:rPr>
      </w:r>
      <w:r/>
    </w:p>
    <w:p>
      <w:pPr>
        <w:pStyle w:val="1322"/>
        <w:numPr>
          <w:ilvl w:val="0"/>
          <w:numId w:val="0"/>
        </w:numPr>
        <w:ind w:left="357"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1．投标（响应）报价低于采购项目预算50%的，即投标（响应）报价&lt;采购项目预算×50%；</w:t>
      </w:r>
      <w:r>
        <w:rPr>
          <w:rFonts w:hint="eastAsia" w:ascii="宋体" w:hAnsi="宋体" w:eastAsia="宋体" w:cs="宋体"/>
          <w:color w:val="000000"/>
          <w:sz w:val="24"/>
          <w:highlight w:val="none"/>
        </w:rPr>
      </w:r>
      <w:r/>
    </w:p>
    <w:p>
      <w:pPr>
        <w:pStyle w:val="1322"/>
        <w:numPr>
          <w:ilvl w:val="0"/>
          <w:numId w:val="0"/>
        </w:numPr>
        <w:ind w:left="357"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2．投标（响应）报价低于采购项目最高限价45%的，即投标（响应）报价&lt;采购项目最高限价×45% ；</w:t>
      </w:r>
      <w:r>
        <w:rPr>
          <w:rFonts w:hint="eastAsia" w:ascii="宋体" w:hAnsi="宋体" w:eastAsia="宋体" w:cs="宋体"/>
          <w:color w:val="000000"/>
          <w:sz w:val="24"/>
          <w:highlight w:val="none"/>
        </w:rPr>
      </w:r>
      <w:r/>
    </w:p>
    <w:p>
      <w:pPr>
        <w:pStyle w:val="1322"/>
        <w:numPr>
          <w:ilvl w:val="0"/>
          <w:numId w:val="0"/>
        </w:numPr>
        <w:ind w:left="357"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3．评审委员会认定的供应商报价过低、有可能影响产品质量或者不能诚信履约的其他情形。</w:t>
      </w:r>
      <w:r>
        <w:rPr>
          <w:rFonts w:hint="eastAsia" w:ascii="宋体" w:hAnsi="宋体" w:eastAsia="宋体" w:cs="宋体"/>
          <w:color w:val="000000"/>
          <w:sz w:val="24"/>
          <w:highlight w:val="none"/>
        </w:rPr>
      </w:r>
      <w:r/>
    </w:p>
    <w:p>
      <w:pPr>
        <w:pStyle w:val="1322"/>
        <w:numPr>
          <w:ilvl w:val="0"/>
          <w:numId w:val="0"/>
        </w:numPr>
        <w:ind w:left="357"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中的内容拆开投标，其</w:t>
      </w:r>
      <w:r>
        <w:rPr>
          <w:rFonts w:hint="eastAsia" w:ascii="宋体" w:hAnsi="宋体" w:eastAsia="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1322"/>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1322"/>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落实政府采购政策的价格调整：</w:t>
      </w:r>
      <w:r>
        <w:rPr>
          <w:rFonts w:hint="eastAsia" w:ascii="宋体" w:hAnsi="宋体" w:eastAsia="宋体" w:cs="宋体"/>
          <w:color w:val="000000"/>
          <w:sz w:val="24"/>
          <w:highlight w:val="none"/>
          <w:lang w:val="en-US" w:eastAsia="zh-CN"/>
        </w:rPr>
        <w:t xml:space="preserve">只</w:t>
      </w:r>
      <w:r>
        <w:rPr>
          <w:rFonts w:hint="eastAsia" w:ascii="宋体" w:hAnsi="宋体" w:eastAsia="宋体" w:cs="宋体"/>
          <w:color w:val="000000"/>
          <w:sz w:val="24"/>
          <w:highlight w:val="none"/>
        </w:rPr>
        <w:t xml:space="preserve">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对于未预留份额专门面向中小企业采购的采购项目，对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ascii="宋体" w:hAnsi="宋体" w:eastAsia="宋体" w:cs="宋体"/>
          <w:color w:val="000000"/>
          <w:sz w:val="24"/>
          <w:szCs w:val="24"/>
          <w:highlight w:val="none"/>
        </w:rPr>
        <w:t xml:space="preserve">组成联合体的小微企业与联合体内其他企业之间存在直接控股、管理关系的，不享受价格扣除优惠政策。</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1322"/>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投标文件的比较和评价</w:t>
      </w:r>
      <w:bookmarkEnd w:id="763"/>
      <w:r/>
      <w:bookmarkEnd w:id="764"/>
      <w:r>
        <w:rPr>
          <w:rFonts w:hint="eastAsia" w:ascii="宋体" w:hAnsi="宋体" w:eastAsia="宋体" w:cs="宋体"/>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1322"/>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1322"/>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1322"/>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2"/>
          <w:numId w:val="12"/>
        </w:numPr>
        <w:ind w:left="2035"/>
        <w:keepLines w:val="0"/>
        <w:keepNext w:val="0"/>
        <w:pageBreakBefore w:val="0"/>
        <w:spacing w:line="360" w:lineRule="auto"/>
        <w:tabs>
          <w:tab w:val="left" w:pos="1080" w:leader="none"/>
          <w:tab w:val="left" w:pos="1589" w:leader="none"/>
          <w:tab w:val="left" w:pos="1980"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22"/>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780" w:name="_Toc164608660"/>
      <w:r/>
      <w:bookmarkStart w:id="781" w:name="_Toc150509297"/>
      <w:r/>
      <w:bookmarkStart w:id="782" w:name="_Toc150774751"/>
      <w:r/>
      <w:bookmarkStart w:id="783" w:name="_Toc226337242"/>
      <w:r/>
      <w:bookmarkStart w:id="784" w:name="_Toc150774646"/>
      <w:r/>
      <w:bookmarkStart w:id="785" w:name="_Toc305158814"/>
      <w:r/>
      <w:bookmarkStart w:id="786" w:name="_Toc264969236"/>
      <w:r/>
      <w:bookmarkStart w:id="787" w:name="_Toc142311048"/>
      <w:r/>
      <w:bookmarkStart w:id="788" w:name="_Toc164608815"/>
      <w:r/>
      <w:bookmarkStart w:id="789" w:name="_Toc164229387"/>
      <w:r/>
      <w:bookmarkStart w:id="790" w:name="_Toc305158888"/>
      <w:r/>
      <w:bookmarkStart w:id="791" w:name="_Toc164351640"/>
      <w:r/>
      <w:bookmarkStart w:id="792" w:name="_Toc226309790"/>
      <w:r/>
      <w:bookmarkStart w:id="793" w:name="_Toc127161460"/>
      <w:r/>
      <w:bookmarkStart w:id="794" w:name="_Toc151193934"/>
      <w:r/>
      <w:bookmarkStart w:id="795" w:name="_Toc151193644"/>
      <w:r/>
      <w:bookmarkStart w:id="796" w:name="_Toc195842911"/>
      <w:r/>
      <w:bookmarkStart w:id="797" w:name="_Toc164229241"/>
      <w:r/>
      <w:bookmarkStart w:id="798" w:name="_Toc151193716"/>
      <w:r/>
      <w:bookmarkStart w:id="799" w:name="_Toc127151747"/>
      <w:r/>
      <w:bookmarkStart w:id="800" w:name="_Toc151190173"/>
      <w:r/>
      <w:bookmarkStart w:id="801" w:name="_Ref467307010"/>
      <w:r/>
      <w:bookmarkStart w:id="802" w:name="_Toc226965819"/>
      <w:r/>
      <w:bookmarkStart w:id="803" w:name="_Toc149720839"/>
      <w:r/>
      <w:bookmarkStart w:id="804" w:name="_Toc265228384"/>
      <w:r/>
      <w:bookmarkStart w:id="805" w:name="_Toc150480784"/>
      <w:r/>
      <w:bookmarkStart w:id="806" w:name="_Toc151193860"/>
      <w:r/>
      <w:bookmarkStart w:id="807" w:name="_Toc151193788"/>
      <w:r/>
      <w:bookmarkStart w:id="808" w:name="_Toc520356170"/>
      <w:r/>
      <w:bookmarkStart w:id="809" w:name="_Toc127151546"/>
      <w:r/>
      <w:bookmarkStart w:id="810" w:name="_Toc226965736"/>
      <w:r>
        <w:rPr>
          <w:rFonts w:hint="eastAsia" w:ascii="宋体" w:hAnsi="宋体" w:eastAsia="宋体" w:cs="宋体"/>
          <w:color w:val="000000"/>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Pr>
          <w:rFonts w:hint="eastAsia" w:ascii="宋体" w:hAnsi="宋体" w:eastAsia="宋体" w:cs="宋体"/>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评标委员会要对评分汇总情况进行复核，特别是对排名第一的、报价最低的、投标或</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被认定为无效的情形进行重点复核。</w:t>
      </w:r>
      <w:r>
        <w:rPr>
          <w:rFonts w:hint="eastAsia" w:ascii="宋体" w:hAnsi="宋体" w:eastAsia="宋体" w:cs="宋体"/>
          <w:color w:val="000000"/>
          <w:sz w:val="24"/>
          <w:highlight w:val="none"/>
        </w:rPr>
      </w:r>
      <w:r/>
    </w:p>
    <w:p>
      <w:pPr>
        <w:pStyle w:val="1322"/>
        <w:numPr>
          <w:ilvl w:val="1"/>
          <w:numId w:val="12"/>
        </w:numPr>
        <w:ind w:left="1077" w:hanging="720"/>
        <w:spacing w:line="360" w:lineRule="auto"/>
        <w:tabs>
          <w:tab w:val="left" w:pos="1080" w:leader="none"/>
          <w:tab w:val="left" w:pos="1589" w:leader="none"/>
        </w:tabs>
        <w:rPr>
          <w:rFonts w:ascii="宋体" w:hAnsi="宋体" w:cs="宋体"/>
          <w:color w:val="000000"/>
          <w:sz w:val="24"/>
          <w:highlight w:val="none"/>
        </w:rPr>
      </w:pPr>
      <w:r>
        <w:rPr>
          <w:rFonts w:hint="eastAsia" w:ascii="宋体" w:hAnsi="宋体" w:eastAsia="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322"/>
        <w:numPr>
          <w:ilvl w:val="0"/>
          <w:numId w:val="12"/>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1322"/>
        <w:numPr>
          <w:ilvl w:val="1"/>
          <w:numId w:val="12"/>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s="宋体"/>
          <w:color w:val="000000"/>
          <w:sz w:val="24"/>
          <w:highlight w:val="none"/>
        </w:rPr>
      </w:r>
      <w:r/>
    </w:p>
    <w:p>
      <w:pPr>
        <w:pStyle w:val="1322"/>
        <w:numPr>
          <w:ilvl w:val="0"/>
          <w:numId w:val="13"/>
        </w:numPr>
        <w:jc w:val="center"/>
        <w:keepLines w:val="0"/>
        <w:keepNext w:val="0"/>
        <w:pageBreakBefore w:val="0"/>
        <w:spacing w:line="360" w:lineRule="auto"/>
        <w:widowControl/>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b/>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评标标准</w:t>
      </w:r>
      <w:r>
        <w:rPr>
          <w:rFonts w:hint="eastAsia" w:ascii="宋体" w:hAnsi="宋体" w:eastAsia="宋体" w:cs="Times New Roman"/>
          <w:b/>
          <w:bCs/>
          <w:color w:val="000000"/>
          <w:sz w:val="28"/>
          <w:szCs w:val="28"/>
          <w:highlight w:val="none"/>
          <w:lang w:val="en-US" w:eastAsia="zh-CN"/>
        </w:rPr>
      </w:r>
      <w:r/>
    </w:p>
    <w:tbl>
      <w:tblPr>
        <w:tblStyle w:val="1580"/>
        <w:tblW w:w="526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1"/>
        <w:gridCol w:w="1154"/>
        <w:gridCol w:w="863"/>
        <w:gridCol w:w="6150"/>
      </w:tblGrid>
      <w:tr>
        <w:trPr>
          <w:trHeight w:val="283"/>
        </w:trPr>
        <w:tc>
          <w:tcPr>
            <w:tcW w:w="590" w:type="dxa"/>
            <w:vAlign w:val="center"/>
            <w:textDirection w:val="lrTb"/>
            <w:noWrap w:val="false"/>
          </w:tcPr>
          <w:p>
            <w:pPr>
              <w:pStyle w:val="1322"/>
              <w:jc w:val="center"/>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153" w:type="dxa"/>
            <w:vAlign w:val="center"/>
            <w:textDirection w:val="lrTb"/>
            <w:noWrap w:val="false"/>
          </w:tcPr>
          <w:p>
            <w:pPr>
              <w:pStyle w:val="1322"/>
              <w:jc w:val="center"/>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评审因素</w:t>
            </w:r>
            <w:r>
              <w:rPr>
                <w:rFonts w:hint="eastAsia" w:ascii="宋体" w:hAnsi="宋体" w:eastAsia="宋体" w:cs="宋体"/>
                <w:b/>
                <w:color w:val="000000"/>
                <w:sz w:val="24"/>
                <w:szCs w:val="24"/>
                <w:highlight w:val="none"/>
              </w:rPr>
            </w:r>
            <w:r/>
          </w:p>
        </w:tc>
        <w:tc>
          <w:tcPr>
            <w:tcW w:w="862" w:type="dxa"/>
            <w:vAlign w:val="center"/>
            <w:textDirection w:val="lrTb"/>
            <w:noWrap w:val="false"/>
          </w:tcPr>
          <w:p>
            <w:pPr>
              <w:pStyle w:val="1322"/>
              <w:jc w:val="center"/>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6143" w:type="dxa"/>
            <w:vAlign w:val="center"/>
            <w:textDirection w:val="lrTb"/>
            <w:noWrap w:val="false"/>
          </w:tcPr>
          <w:p>
            <w:pPr>
              <w:pStyle w:val="1322"/>
              <w:jc w:val="center"/>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r>
      <w:tr>
        <w:trPr>
          <w:trHeight w:val="283"/>
        </w:trPr>
        <w:tc>
          <w:tcPr>
            <w:gridSpan w:val="4"/>
            <w:tcW w:w="8758" w:type="dxa"/>
            <w:vAlign w:val="center"/>
            <w:textDirection w:val="lrTb"/>
            <w:noWrap w:val="false"/>
          </w:tcPr>
          <w:p>
            <w:pPr>
              <w:pStyle w:val="1322"/>
              <w:jc w:val="both"/>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一、</w:t>
            </w:r>
            <w:r>
              <w:rPr>
                <w:rFonts w:hint="eastAsia" w:ascii="宋体" w:hAnsi="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rPr>
              <w:t xml:space="preserve">报价（</w:t>
            </w:r>
            <w:r>
              <w:rPr>
                <w:rFonts w:hint="eastAsia" w:ascii="宋体" w:hAnsi="宋体" w:cs="宋体"/>
                <w:b/>
                <w:color w:val="000000"/>
                <w:sz w:val="24"/>
                <w:szCs w:val="24"/>
                <w:highlight w:val="none"/>
                <w:lang w:val="en-US" w:eastAsia="zh-CN"/>
              </w:rPr>
              <w:t xml:space="preserve">50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tc>
      </w:tr>
      <w:tr>
        <w:trPr>
          <w:trHeight w:val="283"/>
        </w:trPr>
        <w:tc>
          <w:tcPr>
            <w:tcW w:w="590"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153"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lang w:val="en-US" w:eastAsia="zh-CN"/>
              </w:rPr>
            </w:r>
            <w:r/>
          </w:p>
        </w:tc>
        <w:tc>
          <w:tcPr>
            <w:tcW w:w="862"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50</w:t>
            </w:r>
            <w:r>
              <w:rPr>
                <w:rFonts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1322"/>
              <w:jc w:val="left"/>
              <w:keepLines w:val="0"/>
              <w:keepNext w:val="0"/>
              <w:pageBreakBefore w:val="0"/>
              <w:spacing w:line="360" w:lineRule="auto"/>
              <w:tabs>
                <w:tab w:val="left" w:pos="12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要求且报价最低的报价为评标基准价，其价格分为满分。其他</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的价格分统一按照下列公式计算：价格分得分＝（评标基准价/报价）×分值。</w:t>
            </w:r>
            <w:r>
              <w:rPr>
                <w:rFonts w:hint="eastAsia" w:ascii="宋体" w:hAnsi="宋体" w:eastAsia="宋体" w:cs="宋体"/>
                <w:color w:val="000000"/>
                <w:sz w:val="24"/>
                <w:szCs w:val="24"/>
                <w:highlight w:val="none"/>
              </w:rPr>
            </w:r>
            <w:r/>
          </w:p>
          <w:p>
            <w:pPr>
              <w:pStyle w:val="1322"/>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注：此处投标报价指经过报价修正，及因落实政府采购政策进行价格调整后的报价。</w:t>
            </w:r>
            <w:r>
              <w:rPr>
                <w:rFonts w:hint="eastAsia" w:ascii="宋体" w:hAnsi="宋体" w:eastAsia="宋体" w:cs="宋体"/>
                <w:color w:val="000000"/>
                <w:sz w:val="24"/>
                <w:szCs w:val="24"/>
                <w:highlight w:val="none"/>
                <w:lang w:val="en-US" w:eastAsia="zh-CN" w:bidi="ar-SA"/>
              </w:rPr>
            </w:r>
            <w:r/>
          </w:p>
        </w:tc>
      </w:tr>
      <w:tr>
        <w:trPr>
          <w:trHeight w:val="283"/>
        </w:trPr>
        <w:tc>
          <w:tcPr>
            <w:gridSpan w:val="4"/>
            <w:tcW w:w="8758" w:type="dxa"/>
            <w:vAlign w:val="center"/>
            <w:textDirection w:val="lrTb"/>
            <w:noWrap w:val="false"/>
          </w:tcPr>
          <w:p>
            <w:pPr>
              <w:pStyle w:val="1322"/>
              <w:jc w:val="both"/>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主观</w:t>
            </w:r>
            <w:r>
              <w:rPr>
                <w:rFonts w:hint="eastAsia" w:ascii="宋体" w:hAnsi="宋体" w:eastAsia="宋体" w:cs="宋体"/>
                <w:b/>
                <w:color w:val="000000"/>
                <w:sz w:val="24"/>
                <w:szCs w:val="24"/>
                <w:highlight w:val="none"/>
                <w:lang w:val="en-US" w:eastAsia="zh-CN"/>
              </w:rPr>
              <w:t xml:space="preserve">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28</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tc>
      </w:tr>
      <w:tr>
        <w:trPr>
          <w:trHeight w:val="283"/>
        </w:trPr>
        <w:tc>
          <w:tcPr>
            <w:tcW w:w="590"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153"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总体服务方案</w:t>
            </w:r>
            <w:r>
              <w:rPr>
                <w:rFonts w:hint="eastAsia" w:ascii="宋体" w:hAnsi="宋体" w:eastAsia="宋体" w:cs="宋体"/>
                <w:color w:val="000000"/>
                <w:sz w:val="24"/>
                <w:szCs w:val="24"/>
                <w:highlight w:val="none"/>
                <w:lang w:val="en-US" w:eastAsia="zh-CN"/>
              </w:rPr>
            </w:r>
            <w:r/>
          </w:p>
        </w:tc>
        <w:tc>
          <w:tcPr>
            <w:tcW w:w="862"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1322"/>
              <w:keepLines w:val="0"/>
              <w:keepNext w:val="0"/>
              <w:pageBreakBefore w:val="0"/>
              <w:spacing w:line="360" w:lineRule="auto"/>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评标委员会</w:t>
            </w:r>
            <w:r>
              <w:rPr>
                <w:rFonts w:ascii="宋体" w:hAnsi="宋体" w:eastAsia="宋体" w:cs="宋体"/>
                <w:color w:val="000000"/>
                <w:sz w:val="24"/>
                <w:szCs w:val="24"/>
                <w:highlight w:val="none"/>
                <w:lang w:val="en-US" w:eastAsia="zh-CN" w:bidi="ar-SA"/>
              </w:rPr>
              <w:t xml:space="preserve">根据</w:t>
            </w:r>
            <w:r>
              <w:rPr>
                <w:rFonts w:hint="eastAsia" w:ascii="宋体" w:hAnsi="宋体" w:cs="宋体"/>
                <w:color w:val="000000"/>
                <w:sz w:val="24"/>
                <w:szCs w:val="24"/>
                <w:highlight w:val="none"/>
                <w:lang w:val="en-US" w:eastAsia="zh-CN" w:bidi="ar-SA"/>
              </w:rPr>
              <w:t xml:space="preserve">投标人</w:t>
            </w:r>
            <w:r>
              <w:rPr>
                <w:rFonts w:ascii="宋体" w:hAnsi="宋体" w:eastAsia="宋体" w:cs="宋体"/>
                <w:color w:val="000000"/>
                <w:sz w:val="24"/>
                <w:szCs w:val="24"/>
                <w:highlight w:val="none"/>
                <w:lang w:val="en-US" w:eastAsia="zh-CN" w:bidi="ar-SA"/>
              </w:rPr>
              <w:t xml:space="preserve">提供的</w:t>
            </w:r>
            <w:r>
              <w:rPr>
                <w:rFonts w:hint="eastAsia" w:ascii="宋体" w:hAnsi="宋体" w:cs="宋体"/>
                <w:color w:val="000000"/>
                <w:sz w:val="24"/>
                <w:szCs w:val="24"/>
                <w:highlight w:val="none"/>
                <w:lang w:val="en-US" w:eastAsia="zh-CN" w:bidi="ar-SA"/>
              </w:rPr>
              <w:t xml:space="preserve">总体服务方案</w:t>
            </w:r>
            <w:r>
              <w:rPr>
                <w:rFonts w:ascii="宋体" w:hAnsi="宋体" w:eastAsia="宋体" w:cs="宋体"/>
                <w:color w:val="000000"/>
                <w:sz w:val="24"/>
                <w:szCs w:val="24"/>
                <w:highlight w:val="none"/>
                <w:lang w:val="en-US" w:eastAsia="zh-CN" w:bidi="ar-SA"/>
              </w:rPr>
              <w:t xml:space="preserve">进行综合评审。</w:t>
            </w:r>
            <w:r>
              <w:rPr>
                <w:rFonts w:ascii="宋体" w:hAnsi="宋体" w:eastAsia="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总体服务方案</w:t>
            </w:r>
            <w:r>
              <w:rPr>
                <w:rFonts w:ascii="宋体" w:hAnsi="宋体" w:eastAsia="宋体" w:cs="宋体"/>
                <w:color w:val="000000"/>
                <w:sz w:val="24"/>
                <w:szCs w:val="24"/>
                <w:highlight w:val="none"/>
                <w:lang w:val="en-US" w:eastAsia="zh-CN" w:bidi="ar-SA"/>
              </w:rPr>
              <w:t xml:space="preserve">科学、严密、合理，描述详细且具有针对性的，得</w:t>
            </w:r>
            <w:r>
              <w:rPr>
                <w:rFonts w:hint="eastAsia" w:ascii="宋体" w:hAnsi="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总体服务方案</w:t>
            </w:r>
            <w:r>
              <w:rPr>
                <w:rFonts w:ascii="宋体" w:hAnsi="宋体" w:eastAsia="宋体" w:cs="宋体"/>
                <w:color w:val="000000"/>
                <w:sz w:val="24"/>
                <w:szCs w:val="24"/>
                <w:highlight w:val="none"/>
                <w:lang w:val="en-US" w:eastAsia="zh-CN" w:bidi="ar-SA"/>
              </w:rPr>
              <w:t xml:space="preserve">较合理、严密、描述较为详细，不存在实施难度的，得</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总体服务方案</w:t>
            </w:r>
            <w:r>
              <w:rPr>
                <w:rFonts w:ascii="宋体" w:hAnsi="宋体" w:eastAsia="宋体" w:cs="宋体"/>
                <w:color w:val="000000"/>
                <w:sz w:val="24"/>
                <w:szCs w:val="24"/>
                <w:highlight w:val="none"/>
                <w:lang w:val="en-US" w:eastAsia="zh-CN" w:bidi="ar-SA"/>
              </w:rPr>
              <w:t xml:space="preserve">基本合理、描述一般、存在可操作性的，得</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t xml:space="preserve">（4）</w:t>
            </w:r>
            <w:r>
              <w:rPr>
                <w:rFonts w:hint="eastAsia" w:ascii="宋体" w:hAnsi="宋体" w:cs="宋体"/>
                <w:color w:val="000000"/>
                <w:sz w:val="24"/>
                <w:szCs w:val="24"/>
                <w:highlight w:val="none"/>
                <w:lang w:val="en-US" w:eastAsia="zh-CN" w:bidi="ar-SA"/>
              </w:rPr>
              <w:t xml:space="preserve">总体服务方案</w:t>
            </w:r>
            <w:r>
              <w:rPr>
                <w:rFonts w:ascii="宋体" w:hAnsi="宋体" w:eastAsia="宋体" w:cs="宋体"/>
                <w:color w:val="000000"/>
                <w:sz w:val="24"/>
                <w:szCs w:val="24"/>
                <w:highlight w:val="none"/>
                <w:lang w:val="en-US" w:eastAsia="zh-CN" w:bidi="ar-SA"/>
              </w:rPr>
              <w:t xml:space="preserve">具有不合理项、描述略欠缺、存在一定的实施难度的，得</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bidi="ar-SA"/>
              </w:rPr>
              <w:t xml:space="preserve">总体服务方案</w:t>
            </w:r>
            <w:r>
              <w:rPr>
                <w:rFonts w:ascii="宋体" w:hAnsi="宋体" w:eastAsia="宋体" w:cs="宋体"/>
                <w:color w:val="000000"/>
                <w:sz w:val="24"/>
                <w:szCs w:val="24"/>
                <w:highlight w:val="none"/>
                <w:lang w:val="en-US" w:eastAsia="zh-CN" w:bidi="ar-SA"/>
              </w:rPr>
              <w:t xml:space="preserve">具有明显不合理项、描述欠缺、存在实施难度的，得</w:t>
            </w:r>
            <w:r>
              <w:rPr>
                <w:rFonts w:hint="eastAsia" w:ascii="宋体" w:hAnsi="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t xml:space="preserve">（6）不符合</w:t>
            </w:r>
            <w:r>
              <w:rPr>
                <w:rFonts w:hint="eastAsia" w:ascii="宋体" w:hAnsi="宋体" w:cs="宋体"/>
                <w:color w:val="000000"/>
                <w:sz w:val="24"/>
                <w:szCs w:val="24"/>
                <w:highlight w:val="none"/>
                <w:lang w:val="en-US" w:eastAsia="zh-CN" w:bidi="ar-SA"/>
              </w:rPr>
              <w:t xml:space="preserve">招标文件</w:t>
            </w:r>
            <w:r>
              <w:rPr>
                <w:rFonts w:ascii="宋体" w:hAnsi="宋体" w:eastAsia="宋体" w:cs="宋体"/>
                <w:color w:val="000000"/>
                <w:sz w:val="24"/>
                <w:szCs w:val="24"/>
                <w:highlight w:val="none"/>
                <w:lang w:val="en-US" w:eastAsia="zh-CN" w:bidi="ar-SA"/>
              </w:rPr>
              <w:t xml:space="preserve">要求或未提供的不得分。</w:t>
            </w:r>
            <w:r>
              <w:rPr>
                <w:rFonts w:ascii="宋体" w:hAnsi="宋体" w:eastAsia="宋体" w:cs="宋体"/>
                <w:color w:val="000000"/>
                <w:sz w:val="24"/>
                <w:szCs w:val="24"/>
                <w:highlight w:val="none"/>
                <w:lang w:val="en-US" w:eastAsia="zh-CN" w:bidi="ar-SA"/>
              </w:rPr>
            </w:r>
            <w:r/>
          </w:p>
        </w:tc>
      </w:tr>
      <w:tr>
        <w:trPr>
          <w:trHeight w:val="283"/>
        </w:trPr>
        <w:tc>
          <w:tcPr>
            <w:tcW w:w="590"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153" w:type="dxa"/>
            <w:vAlign w:val="center"/>
            <w:textDirection w:val="lrTb"/>
            <w:noWrap w:val="false"/>
          </w:tcPr>
          <w:p>
            <w:pPr>
              <w:pStyle w:val="1322"/>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lang w:val="en-US" w:eastAsia="zh-CN" w:bidi="ar-SA"/>
              </w:rPr>
              <w:t xml:space="preserve">人员组织架构</w:t>
            </w:r>
            <w:r>
              <w:rPr>
                <w:rFonts w:hint="eastAsia" w:ascii="宋体" w:hAnsi="宋体" w:eastAsia="宋体" w:cs="宋体"/>
                <w:color w:val="000000"/>
                <w:sz w:val="24"/>
                <w:szCs w:val="24"/>
                <w:highlight w:val="none"/>
                <w:lang w:val="en-US" w:eastAsia="zh-CN"/>
              </w:rPr>
            </w:r>
            <w:r/>
          </w:p>
        </w:tc>
        <w:tc>
          <w:tcPr>
            <w:tcW w:w="862" w:type="dxa"/>
            <w:vAlign w:val="center"/>
            <w:textDirection w:val="lrTb"/>
            <w:noWrap w:val="false"/>
          </w:tcPr>
          <w:p>
            <w:pPr>
              <w:pStyle w:val="1322"/>
              <w:jc w:val="center"/>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1322"/>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cs="宋体"/>
                <w:color w:val="000000"/>
                <w:sz w:val="24"/>
                <w:highlight w:val="none"/>
                <w:lang w:val="zh-CN"/>
              </w:rPr>
              <w:t xml:space="preserve">评标委员会</w:t>
            </w:r>
            <w:r>
              <w:rPr>
                <w:rFonts w:hint="eastAsia" w:ascii="宋体" w:hAnsi="宋体" w:eastAsia="宋体" w:cs="宋体"/>
                <w:color w:val="000000"/>
                <w:sz w:val="24"/>
                <w:highlight w:val="none"/>
                <w:lang w:val="zh-CN"/>
              </w:rPr>
              <w:t xml:space="preserve">根据</w:t>
            </w:r>
            <w:r>
              <w:rPr>
                <w:rFonts w:hint="eastAsia" w:ascii="宋体" w:hAnsi="宋体" w:cs="宋体"/>
                <w:color w:val="000000"/>
                <w:sz w:val="24"/>
                <w:highlight w:val="none"/>
                <w:lang w:val="zh-CN"/>
              </w:rPr>
              <w:t xml:space="preserve">投标人</w:t>
            </w:r>
            <w:r>
              <w:rPr>
                <w:rFonts w:hint="eastAsia" w:ascii="宋体" w:hAnsi="宋体" w:eastAsia="宋体" w:cs="宋体"/>
                <w:color w:val="000000"/>
                <w:sz w:val="24"/>
                <w:highlight w:val="none"/>
                <w:lang w:val="zh-CN"/>
              </w:rPr>
              <w:t xml:space="preserve">提供的</w:t>
            </w:r>
            <w:r>
              <w:rPr>
                <w:rFonts w:hint="eastAsia" w:ascii="宋体" w:hAnsi="宋体" w:cs="宋体"/>
                <w:bCs/>
                <w:color w:val="000000"/>
                <w:sz w:val="24"/>
                <w:szCs w:val="24"/>
                <w:highlight w:val="none"/>
                <w:lang w:val="en-US" w:eastAsia="zh-CN" w:bidi="ar-SA"/>
              </w:rPr>
              <w:t xml:space="preserve">人员组织架构（包括：规章制度、岗位职责、岗位分工、工作流程、培训计划等）</w:t>
            </w:r>
            <w:r>
              <w:rPr>
                <w:rFonts w:hint="eastAsia" w:ascii="宋体" w:hAnsi="宋体" w:eastAsia="宋体" w:cs="宋体"/>
                <w:color w:val="000000"/>
                <w:sz w:val="24"/>
                <w:highlight w:val="none"/>
                <w:lang w:val="zh-CN"/>
              </w:rPr>
              <w:t xml:space="preserve">进行综合评审。</w:t>
            </w:r>
            <w:r>
              <w:rPr>
                <w:rFonts w:hint="eastAsia" w:ascii="宋体" w:hAnsi="宋体" w:eastAsia="宋体" w:cs="宋体"/>
                <w:color w:val="000000"/>
                <w:sz w:val="24"/>
                <w:highlight w:val="none"/>
                <w:lang w:val="zh-CN"/>
              </w:rPr>
            </w:r>
            <w:r/>
          </w:p>
          <w:p>
            <w:pPr>
              <w:pStyle w:val="1322"/>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cs="宋体"/>
                <w:bCs/>
                <w:color w:val="000000"/>
                <w:sz w:val="24"/>
                <w:szCs w:val="24"/>
                <w:highlight w:val="none"/>
                <w:lang w:val="en-US" w:eastAsia="zh-CN" w:bidi="ar-SA"/>
              </w:rPr>
              <w:t xml:space="preserve">人员</w:t>
            </w:r>
            <w:r>
              <w:rPr>
                <w:rFonts w:hint="eastAsia" w:ascii="宋体" w:hAnsi="宋体" w:eastAsia="宋体" w:cs="宋体"/>
                <w:color w:val="000000"/>
                <w:sz w:val="24"/>
                <w:szCs w:val="24"/>
                <w:highlight w:val="none"/>
                <w:lang w:val="en-US" w:eastAsia="zh-CN" w:bidi="ar-SA"/>
              </w:rPr>
              <w:t xml:space="preserve">组织构架和岗位职责完整、制度建设健全</w:t>
            </w:r>
            <w:r>
              <w:rPr>
                <w:rFonts w:hint="eastAsia" w:ascii="宋体" w:hAnsi="宋体" w:eastAsia="宋体" w:cs="宋体"/>
                <w:color w:val="000000"/>
                <w:sz w:val="24"/>
                <w:highlight w:val="none"/>
                <w:lang w:val="zh-CN"/>
              </w:rPr>
              <w:t xml:space="preserve">的，得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1322"/>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w:t>
            </w:r>
            <w:r>
              <w:rPr>
                <w:rFonts w:hint="eastAsia" w:ascii="宋体" w:hAnsi="宋体" w:cs="宋体"/>
                <w:bCs/>
                <w:color w:val="000000"/>
                <w:sz w:val="24"/>
                <w:szCs w:val="24"/>
                <w:highlight w:val="none"/>
                <w:lang w:val="en-US" w:eastAsia="zh-CN" w:bidi="ar-SA"/>
              </w:rPr>
              <w:t xml:space="preserve">人员</w:t>
            </w:r>
            <w:r>
              <w:rPr>
                <w:rFonts w:hint="eastAsia" w:ascii="宋体" w:hAnsi="宋体" w:eastAsia="宋体" w:cs="宋体"/>
                <w:color w:val="000000"/>
                <w:sz w:val="24"/>
                <w:szCs w:val="24"/>
                <w:highlight w:val="none"/>
                <w:lang w:val="en-US" w:eastAsia="zh-CN" w:bidi="ar-SA"/>
              </w:rPr>
              <w:t xml:space="preserve">组织构架和岗位职责比较完整、制度建设比较健全</w:t>
            </w:r>
            <w:r>
              <w:rPr>
                <w:rFonts w:hint="eastAsia" w:ascii="宋体" w:hAnsi="宋体" w:eastAsia="宋体" w:cs="宋体"/>
                <w:color w:val="000000"/>
                <w:sz w:val="24"/>
                <w:highlight w:val="none"/>
                <w:lang w:val="zh-CN"/>
              </w:rPr>
              <w:t xml:space="preserve">的，得</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1322"/>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w:t>
            </w:r>
            <w:r>
              <w:rPr>
                <w:rFonts w:hint="eastAsia" w:ascii="宋体" w:hAnsi="宋体" w:cs="宋体"/>
                <w:bCs/>
                <w:color w:val="000000"/>
                <w:sz w:val="24"/>
                <w:szCs w:val="24"/>
                <w:highlight w:val="none"/>
                <w:lang w:val="en-US" w:eastAsia="zh-CN" w:bidi="ar-SA"/>
              </w:rPr>
              <w:t xml:space="preserve">人员</w:t>
            </w:r>
            <w:r>
              <w:rPr>
                <w:rFonts w:hint="eastAsia" w:ascii="宋体" w:hAnsi="宋体" w:eastAsia="宋体" w:cs="宋体"/>
                <w:color w:val="000000"/>
                <w:sz w:val="24"/>
                <w:szCs w:val="24"/>
                <w:highlight w:val="none"/>
                <w:lang w:val="en-US" w:eastAsia="zh-CN" w:bidi="ar-SA"/>
              </w:rPr>
              <w:t xml:space="preserve">组织构架、岗位职责、制度建设</w:t>
            </w:r>
            <w:r>
              <w:rPr>
                <w:rFonts w:hint="eastAsia" w:ascii="宋体" w:hAnsi="宋体" w:eastAsia="宋体" w:cs="宋体"/>
                <w:color w:val="000000"/>
                <w:sz w:val="24"/>
                <w:szCs w:val="24"/>
                <w:highlight w:val="none"/>
                <w:lang w:val="en-US" w:eastAsia="zh-CN" w:bidi="ar-SA"/>
              </w:rPr>
              <w:t xml:space="preserve">一般</w:t>
            </w:r>
            <w:r>
              <w:rPr>
                <w:rFonts w:hint="eastAsia" w:ascii="宋体" w:hAnsi="宋体" w:eastAsia="宋体" w:cs="宋体"/>
                <w:color w:val="000000"/>
                <w:sz w:val="24"/>
                <w:szCs w:val="24"/>
                <w:highlight w:val="none"/>
                <w:lang w:val="en-US" w:eastAsia="zh-CN" w:bidi="ar-SA"/>
              </w:rPr>
              <w:t xml:space="preserve">的</w:t>
            </w:r>
            <w:r>
              <w:rPr>
                <w:rFonts w:hint="eastAsia" w:ascii="宋体" w:hAnsi="宋体" w:eastAsia="宋体" w:cs="宋体"/>
                <w:color w:val="000000"/>
                <w:sz w:val="24"/>
                <w:highlight w:val="none"/>
                <w:lang w:val="zh-CN"/>
              </w:rPr>
              <w:t xml:space="preserve">，得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1322"/>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w:t>
            </w:r>
            <w:r>
              <w:rPr>
                <w:rFonts w:hint="eastAsia" w:ascii="宋体" w:hAnsi="宋体" w:cs="宋体"/>
                <w:bCs/>
                <w:color w:val="000000"/>
                <w:sz w:val="24"/>
                <w:szCs w:val="24"/>
                <w:highlight w:val="none"/>
                <w:lang w:val="en-US" w:eastAsia="zh-CN" w:bidi="ar-SA"/>
              </w:rPr>
              <w:t xml:space="preserve">人员</w:t>
            </w:r>
            <w:r>
              <w:rPr>
                <w:rFonts w:hint="eastAsia" w:ascii="宋体" w:hAnsi="宋体" w:eastAsia="宋体" w:cs="宋体"/>
                <w:color w:val="000000"/>
                <w:sz w:val="24"/>
                <w:szCs w:val="24"/>
                <w:highlight w:val="none"/>
                <w:lang w:val="en-US" w:eastAsia="zh-CN" w:bidi="ar-SA"/>
              </w:rPr>
              <w:t xml:space="preserve">组织构架、岗位职责及制度建设不健全有欠缺的</w:t>
            </w:r>
            <w:r>
              <w:rPr>
                <w:rFonts w:hint="eastAsia" w:ascii="宋体" w:hAnsi="宋体" w:eastAsia="宋体" w:cs="宋体"/>
                <w:color w:val="000000"/>
                <w:sz w:val="24"/>
                <w:highlight w:val="none"/>
                <w:lang w:val="zh-CN"/>
              </w:rPr>
              <w:t xml:space="preserve">，得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1322"/>
              <w:keepLines w:val="0"/>
              <w:keepNext w:val="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highlight w:val="none"/>
                <w:lang w:val="zh-CN"/>
              </w:rPr>
              <w:t xml:space="preserve">（5）不符合</w:t>
            </w:r>
            <w:r>
              <w:rPr>
                <w:rFonts w:hint="eastAsia" w:ascii="宋体" w:hAnsi="宋体" w:cs="宋体"/>
                <w:color w:val="000000"/>
                <w:sz w:val="24"/>
                <w:highlight w:val="none"/>
                <w:lang w:val="zh-CN"/>
              </w:rPr>
              <w:t xml:space="preserve">招标文件</w:t>
            </w:r>
            <w:r>
              <w:rPr>
                <w:rFonts w:hint="eastAsia" w:ascii="宋体" w:hAnsi="宋体" w:eastAsia="宋体" w:cs="宋体"/>
                <w:color w:val="000000"/>
                <w:sz w:val="24"/>
                <w:highlight w:val="none"/>
                <w:lang w:val="zh-CN"/>
              </w:rPr>
              <w:t xml:space="preserve">要求或未提供的不得分。</w:t>
            </w:r>
            <w:r>
              <w:rPr>
                <w:rFonts w:hint="eastAsia" w:ascii="宋体" w:hAnsi="宋体" w:eastAsia="宋体" w:cs="宋体"/>
                <w:color w:val="000000"/>
                <w:sz w:val="24"/>
                <w:szCs w:val="24"/>
                <w:highlight w:val="none"/>
                <w:lang w:val="en-US" w:eastAsia="zh-CN" w:bidi="ar-SA"/>
              </w:rPr>
            </w:r>
            <w:r/>
          </w:p>
        </w:tc>
      </w:tr>
      <w:tr>
        <w:trPr>
          <w:trHeight w:val="283"/>
        </w:trPr>
        <w:tc>
          <w:tcPr>
            <w:tcW w:w="590"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1322"/>
              <w:jc w:val="center"/>
              <w:keepLines w:val="0"/>
              <w:keepNext w:val="0"/>
              <w:pageBreakBefore w:val="0"/>
              <w:spacing w:line="360" w:lineRule="auto"/>
              <w:tabs>
                <w:tab w:val="left" w:pos="426" w:leader="none"/>
              </w:tabs>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质量进度方案</w:t>
            </w:r>
            <w:r>
              <w:rPr>
                <w:rFonts w:hint="eastAsia" w:ascii="宋体" w:hAnsi="宋体" w:eastAsia="宋体" w:cs="宋体"/>
                <w:bCs/>
                <w:color w:val="000000"/>
                <w:sz w:val="24"/>
                <w:szCs w:val="24"/>
                <w:highlight w:val="none"/>
                <w:lang w:val="en-US" w:eastAsia="zh-CN" w:bidi="ar-SA"/>
              </w:rPr>
            </w:r>
            <w:r/>
          </w:p>
        </w:tc>
        <w:tc>
          <w:tcPr>
            <w:tcW w:w="862" w:type="dxa"/>
            <w:vAlign w:val="center"/>
            <w:textDirection w:val="lrTb"/>
            <w:noWrap w:val="false"/>
          </w:tcPr>
          <w:p>
            <w:pPr>
              <w:pStyle w:val="1322"/>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143" w:type="dxa"/>
            <w:vAlign w:val="top"/>
            <w:textDirection w:val="lrTb"/>
            <w:noWrap w:val="false"/>
          </w:tcPr>
          <w:p>
            <w:pPr>
              <w:pStyle w:val="1322"/>
              <w:keepLines w:val="0"/>
              <w:keepNext w:val="0"/>
              <w:pageBreakBefore w:val="0"/>
              <w:spacing w:line="360" w:lineRule="auto"/>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评标委员会</w:t>
            </w:r>
            <w:r>
              <w:rPr>
                <w:rFonts w:ascii="宋体" w:hAnsi="宋体" w:cs="宋体"/>
                <w:color w:val="000000"/>
                <w:sz w:val="24"/>
                <w:szCs w:val="24"/>
                <w:highlight w:val="none"/>
                <w:lang w:val="en-US" w:eastAsia="zh-CN" w:bidi="ar-SA"/>
              </w:rPr>
              <w:t xml:space="preserve">根据</w:t>
            </w:r>
            <w:r>
              <w:rPr>
                <w:rFonts w:hint="eastAsia" w:ascii="宋体" w:hAnsi="宋体" w:cs="宋体"/>
                <w:color w:val="000000"/>
                <w:sz w:val="24"/>
                <w:szCs w:val="24"/>
                <w:highlight w:val="none"/>
                <w:lang w:val="en-US" w:eastAsia="zh-CN" w:bidi="ar-SA"/>
              </w:rPr>
              <w:t xml:space="preserve">投标人</w:t>
            </w:r>
            <w:r>
              <w:rPr>
                <w:rFonts w:ascii="宋体" w:hAnsi="宋体" w:cs="宋体"/>
                <w:color w:val="000000"/>
                <w:sz w:val="24"/>
                <w:szCs w:val="24"/>
                <w:highlight w:val="none"/>
                <w:lang w:val="en-US" w:eastAsia="zh-CN" w:bidi="ar-SA"/>
              </w:rPr>
              <w:t xml:space="preserve">提供的</w:t>
            </w:r>
            <w:r>
              <w:rPr>
                <w:rFonts w:hint="eastAsia" w:ascii="宋体" w:hAnsi="宋体" w:cs="宋体"/>
                <w:bCs/>
                <w:color w:val="000000"/>
                <w:sz w:val="24"/>
                <w:szCs w:val="24"/>
                <w:highlight w:val="none"/>
                <w:lang w:val="en-US" w:eastAsia="zh-CN" w:bidi="ar-SA"/>
              </w:rPr>
              <w:t xml:space="preserve">质量进度方案</w:t>
            </w:r>
            <w:r>
              <w:rPr>
                <w:rFonts w:ascii="宋体" w:hAnsi="宋体" w:cs="宋体"/>
                <w:color w:val="000000"/>
                <w:sz w:val="24"/>
                <w:szCs w:val="24"/>
                <w:highlight w:val="none"/>
                <w:lang w:val="en-US" w:eastAsia="zh-CN" w:bidi="ar-SA"/>
              </w:rPr>
              <w:t xml:space="preserve">进行综合评审。</w:t>
            </w:r>
            <w:r>
              <w:rPr>
                <w:rFonts w:ascii="宋体" w:hAnsi="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t xml:space="preserve">（1）</w:t>
            </w:r>
            <w:r>
              <w:rPr>
                <w:rFonts w:hint="eastAsia" w:ascii="宋体" w:hAnsi="宋体" w:cs="宋体"/>
                <w:bCs/>
                <w:color w:val="000000"/>
                <w:sz w:val="24"/>
                <w:szCs w:val="24"/>
                <w:highlight w:val="none"/>
                <w:lang w:val="en-US" w:eastAsia="zh-CN" w:bidi="ar-SA"/>
              </w:rPr>
              <w:t xml:space="preserve">方案</w:t>
            </w:r>
            <w:r>
              <w:rPr>
                <w:rFonts w:ascii="宋体" w:hAnsi="宋体" w:cs="宋体"/>
                <w:color w:val="000000"/>
                <w:sz w:val="24"/>
                <w:szCs w:val="24"/>
                <w:highlight w:val="none"/>
                <w:lang w:val="en-US" w:eastAsia="zh-CN" w:bidi="ar-SA"/>
              </w:rPr>
              <w:t xml:space="preserve">完整，能完全满足项目实施要求</w:t>
            </w:r>
            <w:r>
              <w:rPr>
                <w:rFonts w:hint="eastAsia" w:ascii="宋体" w:hAnsi="宋体" w:cs="宋体"/>
                <w:color w:val="000000"/>
                <w:sz w:val="24"/>
                <w:szCs w:val="24"/>
                <w:highlight w:val="none"/>
                <w:lang w:val="en-US" w:eastAsia="zh-CN" w:bidi="ar-SA"/>
              </w:rPr>
              <w:t xml:space="preserve">的</w:t>
            </w:r>
            <w:r>
              <w:rPr>
                <w:rFonts w:ascii="宋体" w:hAnsi="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6</w:t>
            </w:r>
            <w:r>
              <w:rPr>
                <w:rFonts w:ascii="宋体" w:hAnsi="宋体" w:cs="宋体"/>
                <w:color w:val="000000"/>
                <w:sz w:val="24"/>
                <w:szCs w:val="24"/>
                <w:highlight w:val="none"/>
                <w:lang w:val="en-US" w:eastAsia="zh-CN" w:bidi="ar-SA"/>
              </w:rPr>
              <w:t xml:space="preserve">分；</w:t>
            </w:r>
            <w:r>
              <w:rPr>
                <w:rFonts w:ascii="宋体" w:hAnsi="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t xml:space="preserve">（2）</w:t>
            </w:r>
            <w:r>
              <w:rPr>
                <w:rFonts w:hint="eastAsia" w:ascii="宋体" w:hAnsi="宋体" w:cs="宋体"/>
                <w:bCs/>
                <w:color w:val="000000"/>
                <w:sz w:val="24"/>
                <w:szCs w:val="24"/>
                <w:highlight w:val="none"/>
                <w:lang w:val="en-US" w:eastAsia="zh-CN" w:bidi="ar-SA"/>
              </w:rPr>
              <w:t xml:space="preserve">方案</w:t>
            </w:r>
            <w:r>
              <w:rPr>
                <w:rFonts w:ascii="宋体" w:hAnsi="宋体" w:cs="宋体"/>
                <w:color w:val="000000"/>
                <w:sz w:val="24"/>
                <w:szCs w:val="24"/>
                <w:highlight w:val="none"/>
                <w:lang w:val="en-US" w:eastAsia="zh-CN" w:bidi="ar-SA"/>
              </w:rPr>
              <w:t xml:space="preserve">较具体，能基本满足项目实施要求</w:t>
            </w:r>
            <w:r>
              <w:rPr>
                <w:rFonts w:hint="eastAsia" w:ascii="宋体" w:hAnsi="宋体" w:cs="宋体"/>
                <w:color w:val="000000"/>
                <w:sz w:val="24"/>
                <w:szCs w:val="24"/>
                <w:highlight w:val="none"/>
                <w:lang w:val="en-US" w:eastAsia="zh-CN" w:bidi="ar-SA"/>
              </w:rPr>
              <w:t xml:space="preserve">的</w:t>
            </w:r>
            <w:r>
              <w:rPr>
                <w:rFonts w:ascii="宋体" w:hAnsi="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5</w:t>
            </w:r>
            <w:r>
              <w:rPr>
                <w:rFonts w:ascii="宋体" w:hAnsi="宋体" w:cs="宋体"/>
                <w:color w:val="000000"/>
                <w:sz w:val="24"/>
                <w:szCs w:val="24"/>
                <w:highlight w:val="none"/>
                <w:lang w:val="en-US" w:eastAsia="zh-CN" w:bidi="ar-SA"/>
              </w:rPr>
              <w:t xml:space="preserve">分；</w:t>
            </w:r>
            <w:r>
              <w:rPr>
                <w:rFonts w:ascii="宋体" w:hAnsi="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t xml:space="preserve">（3）</w:t>
            </w:r>
            <w:r>
              <w:rPr>
                <w:rFonts w:hint="eastAsia" w:ascii="宋体" w:hAnsi="宋体" w:cs="宋体"/>
                <w:bCs/>
                <w:color w:val="000000"/>
                <w:sz w:val="24"/>
                <w:szCs w:val="24"/>
                <w:highlight w:val="none"/>
                <w:lang w:val="en-US" w:eastAsia="zh-CN" w:bidi="ar-SA"/>
              </w:rPr>
              <w:t xml:space="preserve">方案</w:t>
            </w:r>
            <w:r>
              <w:rPr>
                <w:rFonts w:ascii="宋体" w:hAnsi="宋体" w:cs="宋体"/>
                <w:color w:val="000000"/>
                <w:sz w:val="24"/>
                <w:szCs w:val="24"/>
                <w:highlight w:val="none"/>
                <w:lang w:val="en-US" w:eastAsia="zh-CN" w:bidi="ar-SA"/>
              </w:rPr>
              <w:t xml:space="preserve">较简单，对项目实施要求响应一般</w:t>
            </w:r>
            <w:r>
              <w:rPr>
                <w:rFonts w:hint="eastAsia" w:ascii="宋体" w:hAnsi="宋体" w:cs="宋体"/>
                <w:color w:val="000000"/>
                <w:sz w:val="24"/>
                <w:szCs w:val="24"/>
                <w:highlight w:val="none"/>
                <w:lang w:val="en-US" w:eastAsia="zh-CN" w:bidi="ar-SA"/>
              </w:rPr>
              <w:t xml:space="preserve">的</w:t>
            </w:r>
            <w:r>
              <w:rPr>
                <w:rFonts w:ascii="宋体" w:hAnsi="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4</w:t>
            </w:r>
            <w:r>
              <w:rPr>
                <w:rFonts w:ascii="宋体" w:hAnsi="宋体" w:cs="宋体"/>
                <w:color w:val="000000"/>
                <w:sz w:val="24"/>
                <w:szCs w:val="24"/>
                <w:highlight w:val="none"/>
                <w:lang w:val="en-US" w:eastAsia="zh-CN" w:bidi="ar-SA"/>
              </w:rPr>
              <w:t xml:space="preserve">分；</w:t>
            </w:r>
            <w:r>
              <w:rPr>
                <w:rFonts w:ascii="宋体" w:hAnsi="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t xml:space="preserve">（4）</w:t>
            </w:r>
            <w:r>
              <w:rPr>
                <w:rFonts w:hint="eastAsia" w:ascii="宋体" w:hAnsi="宋体" w:cs="宋体"/>
                <w:bCs/>
                <w:color w:val="000000"/>
                <w:sz w:val="24"/>
                <w:szCs w:val="24"/>
                <w:highlight w:val="none"/>
                <w:lang w:val="en-US" w:eastAsia="zh-CN" w:bidi="ar-SA"/>
              </w:rPr>
              <w:t xml:space="preserve">方案</w:t>
            </w:r>
            <w:r>
              <w:rPr>
                <w:rFonts w:ascii="宋体" w:hAnsi="宋体" w:cs="宋体"/>
                <w:color w:val="000000"/>
                <w:sz w:val="24"/>
                <w:szCs w:val="24"/>
                <w:highlight w:val="none"/>
                <w:lang w:val="en-US" w:eastAsia="zh-CN" w:bidi="ar-SA"/>
              </w:rPr>
              <w:t xml:space="preserve">较差、无针对性</w:t>
            </w:r>
            <w:r>
              <w:rPr>
                <w:rFonts w:hint="eastAsia" w:ascii="宋体" w:hAnsi="宋体" w:cs="宋体"/>
                <w:color w:val="000000"/>
                <w:sz w:val="24"/>
                <w:szCs w:val="24"/>
                <w:highlight w:val="none"/>
                <w:lang w:val="en-US" w:eastAsia="zh-CN" w:bidi="ar-SA"/>
              </w:rPr>
              <w:t xml:space="preserve">的</w:t>
            </w:r>
            <w:r>
              <w:rPr>
                <w:rFonts w:ascii="宋体" w:hAnsi="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3</w:t>
            </w:r>
            <w:r>
              <w:rPr>
                <w:rFonts w:ascii="宋体" w:hAnsi="宋体" w:cs="宋体"/>
                <w:color w:val="000000"/>
                <w:sz w:val="24"/>
                <w:szCs w:val="24"/>
                <w:highlight w:val="none"/>
                <w:lang w:val="en-US" w:eastAsia="zh-CN" w:bidi="ar-SA"/>
              </w:rPr>
              <w:t xml:space="preserve">分；</w:t>
            </w:r>
            <w:r>
              <w:rPr>
                <w:rFonts w:ascii="宋体" w:hAnsi="宋体" w:cs="宋体"/>
                <w:color w:val="000000"/>
                <w:sz w:val="24"/>
                <w:szCs w:val="24"/>
                <w:highlight w:val="none"/>
                <w:lang w:val="en-US" w:eastAsia="zh-CN" w:bidi="ar-SA"/>
              </w:rPr>
            </w:r>
            <w:r/>
          </w:p>
          <w:p>
            <w:pPr>
              <w:pStyle w:val="1322"/>
              <w:keepLines w:val="0"/>
              <w:keepNext w:val="0"/>
              <w:pageBreakBefore w:val="0"/>
              <w:spacing w:line="360" w:lineRule="auto"/>
              <w:rPr>
                <w:rFonts w:hint="eastAsia" w:ascii="宋体" w:hAnsi="宋体" w:eastAsia="宋体" w:cs="宋体"/>
                <w:color w:val="000000"/>
                <w:sz w:val="24"/>
                <w:szCs w:val="24"/>
                <w:highlight w:val="none"/>
                <w:lang w:val="zh-CN" w:eastAsia="zh-CN" w:bidi="ar-SA"/>
              </w:rPr>
            </w:pPr>
            <w:r>
              <w:rPr>
                <w:rFonts w:ascii="宋体" w:hAnsi="宋体" w:cs="宋体"/>
                <w:color w:val="000000"/>
                <w:sz w:val="24"/>
                <w:szCs w:val="24"/>
                <w:highlight w:val="none"/>
                <w:lang w:val="en-US" w:eastAsia="zh-CN" w:bidi="ar-SA"/>
              </w:rPr>
              <w:t xml:space="preserve">（5）不符合</w:t>
            </w:r>
            <w:r>
              <w:rPr>
                <w:rFonts w:hint="eastAsia" w:ascii="宋体" w:hAnsi="宋体" w:cs="宋体"/>
                <w:color w:val="000000"/>
                <w:sz w:val="24"/>
                <w:szCs w:val="24"/>
                <w:highlight w:val="none"/>
                <w:lang w:val="en-US" w:eastAsia="zh-CN" w:bidi="ar-SA"/>
              </w:rPr>
              <w:t xml:space="preserve">招标文件</w:t>
            </w:r>
            <w:r>
              <w:rPr>
                <w:rFonts w:ascii="宋体" w:hAnsi="宋体" w:cs="宋体"/>
                <w:color w:val="000000"/>
                <w:sz w:val="24"/>
                <w:szCs w:val="24"/>
                <w:highlight w:val="none"/>
                <w:lang w:val="en-US" w:eastAsia="zh-CN" w:bidi="ar-SA"/>
              </w:rPr>
              <w:t xml:space="preserve">要求或未提供方案的不得分。</w:t>
            </w:r>
            <w:r>
              <w:rPr>
                <w:rFonts w:hint="eastAsia" w:ascii="宋体" w:hAnsi="宋体" w:eastAsia="宋体" w:cs="宋体"/>
                <w:color w:val="000000"/>
                <w:sz w:val="24"/>
                <w:szCs w:val="24"/>
                <w:highlight w:val="none"/>
                <w:lang w:val="zh-CN" w:eastAsia="zh-CN" w:bidi="ar-SA"/>
              </w:rPr>
            </w:r>
            <w:r/>
          </w:p>
        </w:tc>
      </w:tr>
      <w:tr>
        <w:trPr>
          <w:trHeight w:val="283"/>
        </w:trPr>
        <w:tc>
          <w:tcPr>
            <w:tcW w:w="590"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Style w:val="1581"/>
                <w:rFonts w:ascii="宋体" w:hAnsi="宋体"/>
                <w:color w:val="000000"/>
                <w:sz w:val="24"/>
                <w:highlight w:val="none"/>
              </w:rPr>
              <w:t xml:space="preserve">合理化建议</w:t>
            </w:r>
            <w:r>
              <w:rPr>
                <w:rFonts w:hint="eastAsia" w:ascii="宋体" w:hAnsi="宋体" w:eastAsia="宋体" w:cs="宋体"/>
                <w:color w:val="000000"/>
                <w:sz w:val="24"/>
                <w:szCs w:val="24"/>
                <w:highlight w:val="none"/>
                <w:lang w:val="en-US" w:eastAsia="zh-CN"/>
              </w:rPr>
            </w:r>
            <w:r/>
          </w:p>
        </w:tc>
        <w:tc>
          <w:tcPr>
            <w:tcW w:w="862"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1322"/>
              <w:jc w:val="both"/>
              <w:keepLines w:val="0"/>
              <w:keepNext w:val="0"/>
              <w:pageBreakBefore w:val="0"/>
              <w:spacing w:line="360" w:lineRule="auto"/>
              <w:widowControl/>
              <w:tabs>
                <w:tab w:val="left" w:pos="1200" w:leader="none"/>
              </w:tabs>
              <w:rPr>
                <w:rFonts w:hint="eastAsia" w:ascii="宋体" w:hAnsi="宋体" w:eastAsia="宋体" w:cs="宋体"/>
                <w:color w:val="000000"/>
                <w:sz w:val="24"/>
                <w:highlight w:val="none"/>
                <w:lang w:val="zh-CN"/>
              </w:rPr>
            </w:pPr>
            <w:r>
              <w:rPr>
                <w:rFonts w:hint="eastAsia" w:ascii="宋体" w:hAnsi="宋体" w:cs="宋体"/>
                <w:color w:val="000000"/>
                <w:sz w:val="24"/>
                <w:highlight w:val="none"/>
                <w:lang w:val="zh-CN"/>
              </w:rPr>
              <w:t xml:space="preserve">评标委员会</w:t>
            </w:r>
            <w:r>
              <w:rPr>
                <w:rFonts w:hint="eastAsia" w:ascii="宋体" w:hAnsi="宋体" w:eastAsia="宋体" w:cs="宋体"/>
                <w:color w:val="000000"/>
                <w:sz w:val="24"/>
                <w:highlight w:val="none"/>
                <w:lang w:val="zh-CN"/>
              </w:rPr>
              <w:t xml:space="preserve">根据</w:t>
            </w:r>
            <w:r>
              <w:rPr>
                <w:rFonts w:hint="eastAsia" w:ascii="宋体" w:hAnsi="宋体" w:cs="宋体"/>
                <w:color w:val="000000"/>
                <w:sz w:val="24"/>
                <w:highlight w:val="none"/>
                <w:lang w:val="zh-CN"/>
              </w:rPr>
              <w:t xml:space="preserve">投标人</w:t>
            </w:r>
            <w:r>
              <w:rPr>
                <w:rFonts w:hint="eastAsia" w:ascii="宋体" w:hAnsi="宋体" w:eastAsia="宋体" w:cs="宋体"/>
                <w:color w:val="000000"/>
                <w:sz w:val="24"/>
                <w:highlight w:val="none"/>
                <w:lang w:val="zh-CN"/>
              </w:rPr>
              <w:t xml:space="preserve">提供的</w:t>
            </w:r>
            <w:r>
              <w:rPr>
                <w:rStyle w:val="1581"/>
                <w:rFonts w:ascii="宋体" w:hAnsi="宋体"/>
                <w:color w:val="000000"/>
                <w:sz w:val="24"/>
                <w:highlight w:val="none"/>
              </w:rPr>
              <w:t xml:space="preserve">合理化建议</w:t>
            </w:r>
            <w:r>
              <w:rPr>
                <w:rFonts w:hint="eastAsia" w:ascii="宋体" w:hAnsi="宋体" w:eastAsia="宋体" w:cs="宋体"/>
                <w:color w:val="000000"/>
                <w:sz w:val="24"/>
                <w:highlight w:val="none"/>
                <w:lang w:val="zh-CN"/>
              </w:rPr>
              <w:t xml:space="preserve">进行综合评审。</w:t>
            </w:r>
            <w:r>
              <w:rPr>
                <w:rFonts w:hint="eastAsia" w:ascii="宋体" w:hAnsi="宋体" w:eastAsia="宋体" w:cs="宋体"/>
                <w:color w:val="000000"/>
                <w:sz w:val="24"/>
                <w:highlight w:val="none"/>
                <w:lang w:val="zh-CN"/>
              </w:rPr>
            </w:r>
            <w:r/>
          </w:p>
          <w:p>
            <w:pPr>
              <w:pStyle w:val="1355"/>
              <w:spacing w:line="360" w:lineRule="auto"/>
              <w:rPr>
                <w:rFonts w:hint="eastAsia" w:ascii="宋体" w:hAnsi="宋体" w:cs="宋体"/>
                <w:color w:val="000000"/>
                <w:sz w:val="24"/>
                <w:highlight w:val="none"/>
                <w:lang w:val="en-US" w:eastAsia="zh-CN"/>
              </w:rPr>
            </w:pPr>
            <w:r>
              <w:rPr>
                <w:rFonts w:ascii="宋体" w:hAnsi="宋体" w:cs="宋体"/>
                <w:color w:val="000000"/>
                <w:sz w:val="24"/>
                <w:szCs w:val="24"/>
                <w:highlight w:val="none"/>
                <w:lang w:val="en-US" w:eastAsia="zh-CN" w:bidi="ar-SA"/>
              </w:rPr>
              <w:t xml:space="preserve">（1）</w:t>
            </w:r>
            <w:r>
              <w:rPr>
                <w:rFonts w:hint="eastAsia" w:ascii="宋体" w:hAnsi="宋体" w:cs="宋体"/>
                <w:color w:val="000000"/>
                <w:sz w:val="24"/>
                <w:highlight w:val="none"/>
                <w:lang w:val="en-US" w:eastAsia="zh-CN"/>
              </w:rPr>
              <w:t xml:space="preserve">建议内容完整，能完全满足项目实施要求，得5分;</w:t>
            </w:r>
            <w:r>
              <w:rPr>
                <w:rFonts w:hint="eastAsia" w:ascii="宋体" w:hAnsi="宋体" w:cs="宋体"/>
                <w:color w:val="000000"/>
                <w:sz w:val="24"/>
                <w:highlight w:val="none"/>
                <w:lang w:val="en-US" w:eastAsia="zh-CN"/>
              </w:rPr>
            </w:r>
            <w:r/>
          </w:p>
          <w:p>
            <w:pPr>
              <w:pStyle w:val="1355"/>
              <w:spacing w:line="360" w:lineRule="auto"/>
              <w:rPr>
                <w:rFonts w:hint="eastAsia" w:ascii="宋体" w:hAnsi="宋体" w:cs="宋体"/>
                <w:color w:val="000000"/>
                <w:sz w:val="24"/>
                <w:highlight w:val="none"/>
                <w:lang w:val="en-US" w:eastAsia="zh-CN"/>
              </w:rPr>
            </w:pP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2</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highlight w:val="none"/>
                <w:lang w:val="en-US" w:eastAsia="zh-CN"/>
              </w:rPr>
              <w:t xml:space="preserve">建议内容较具体，能基本满足项目实施要求，得4分;</w:t>
            </w:r>
            <w:r>
              <w:rPr>
                <w:rFonts w:hint="eastAsia" w:ascii="宋体" w:hAnsi="宋体" w:cs="宋体"/>
                <w:color w:val="000000"/>
                <w:sz w:val="24"/>
                <w:highlight w:val="none"/>
                <w:lang w:val="en-US" w:eastAsia="zh-CN"/>
              </w:rPr>
            </w:r>
            <w:r/>
          </w:p>
          <w:p>
            <w:pPr>
              <w:pStyle w:val="1355"/>
              <w:spacing w:line="360" w:lineRule="auto"/>
              <w:rPr>
                <w:rFonts w:hint="eastAsia" w:ascii="宋体" w:hAnsi="宋体" w:cs="宋体"/>
                <w:color w:val="000000"/>
                <w:sz w:val="24"/>
                <w:highlight w:val="none"/>
                <w:lang w:val="en-US" w:eastAsia="zh-CN"/>
              </w:rPr>
            </w:pP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highlight w:val="none"/>
                <w:lang w:val="en-US" w:eastAsia="zh-CN"/>
              </w:rPr>
              <w:t xml:space="preserve">建议内容能部分满足项目实施要求，得3分;</w:t>
            </w:r>
            <w:r>
              <w:rPr>
                <w:rFonts w:hint="eastAsia" w:ascii="宋体" w:hAnsi="宋体" w:cs="宋体"/>
                <w:color w:val="000000"/>
                <w:sz w:val="24"/>
                <w:highlight w:val="none"/>
                <w:lang w:val="en-US" w:eastAsia="zh-CN"/>
              </w:rPr>
            </w:r>
            <w:r/>
          </w:p>
          <w:p>
            <w:pPr>
              <w:pStyle w:val="1355"/>
              <w:spacing w:line="360" w:lineRule="auto"/>
              <w:rPr>
                <w:rFonts w:hint="eastAsia" w:ascii="宋体" w:hAnsi="宋体" w:cs="宋体"/>
                <w:color w:val="000000"/>
                <w:sz w:val="24"/>
                <w:highlight w:val="none"/>
                <w:lang w:val="en-US" w:eastAsia="zh-CN"/>
              </w:rPr>
            </w:pP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highlight w:val="none"/>
                <w:lang w:val="en-US" w:eastAsia="zh-CN"/>
              </w:rPr>
              <w:t xml:space="preserve">建议内容较简单，对项目实施要求响应一般，得2分;</w:t>
            </w:r>
            <w:r>
              <w:rPr>
                <w:rFonts w:hint="eastAsia" w:ascii="宋体" w:hAnsi="宋体" w:cs="宋体"/>
                <w:color w:val="000000"/>
                <w:sz w:val="24"/>
                <w:highlight w:val="none"/>
                <w:lang w:val="en-US" w:eastAsia="zh-CN"/>
              </w:rPr>
            </w:r>
            <w:r/>
          </w:p>
          <w:p>
            <w:pPr>
              <w:pStyle w:val="1322"/>
              <w:keepLines w:val="0"/>
              <w:keepNext w:val="0"/>
              <w:pageBreakBefore w:val="0"/>
              <w:spacing w:line="360" w:lineRule="auto"/>
              <w:rPr>
                <w:rFonts w:hint="eastAsia" w:ascii="宋体" w:hAnsi="宋体" w:eastAsia="宋体" w:cs="宋体"/>
                <w:color w:val="000000"/>
                <w:sz w:val="24"/>
                <w:szCs w:val="24"/>
                <w:highlight w:val="none"/>
                <w:lang w:val="en-US" w:eastAsia="zh-CN" w:bidi="ar-SA"/>
              </w:rPr>
              <w:outlineLvl w:val="9"/>
            </w:pP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highlight w:val="none"/>
                <w:lang w:val="en-US" w:eastAsia="zh-CN"/>
              </w:rPr>
              <w:t xml:space="preserve">未提供本项不得分。</w:t>
            </w:r>
            <w:r>
              <w:rPr>
                <w:rFonts w:hint="eastAsia" w:ascii="宋体" w:hAnsi="宋体" w:eastAsia="宋体" w:cs="宋体"/>
                <w:color w:val="000000"/>
                <w:sz w:val="24"/>
                <w:szCs w:val="24"/>
                <w:highlight w:val="none"/>
                <w:lang w:val="en-US" w:eastAsia="zh-CN" w:bidi="ar-SA"/>
              </w:rPr>
            </w:r>
            <w:r/>
          </w:p>
        </w:tc>
      </w:tr>
      <w:tr>
        <w:trPr>
          <w:trHeight w:val="283"/>
        </w:trPr>
        <w:tc>
          <w:tcPr>
            <w:tcW w:w="590"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1153"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rPr>
            </w:pPr>
            <w:r>
              <w:rPr>
                <w:rStyle w:val="1581"/>
                <w:rFonts w:ascii="宋体" w:hAnsi="宋体"/>
                <w:color w:val="000000"/>
                <w:sz w:val="24"/>
                <w:highlight w:val="none"/>
              </w:rPr>
              <w:t xml:space="preserve">后续服务</w:t>
            </w:r>
            <w:r>
              <w:rPr>
                <w:rStyle w:val="1581"/>
                <w:rFonts w:hint="eastAsia" w:ascii="宋体" w:hAnsi="宋体"/>
                <w:color w:val="000000"/>
                <w:sz w:val="24"/>
                <w:highlight w:val="none"/>
                <w:lang w:val="en-US"/>
              </w:rPr>
              <w:t xml:space="preserve">方案</w:t>
            </w:r>
            <w:r>
              <w:rPr>
                <w:rFonts w:hint="eastAsia" w:ascii="宋体" w:hAnsi="宋体" w:eastAsia="宋体" w:cs="宋体"/>
                <w:color w:val="000000"/>
                <w:sz w:val="24"/>
                <w:szCs w:val="24"/>
                <w:highlight w:val="none"/>
                <w:lang w:val="en-US" w:eastAsia="zh-CN"/>
              </w:rPr>
            </w:r>
            <w:r/>
          </w:p>
        </w:tc>
        <w:tc>
          <w:tcPr>
            <w:tcW w:w="862"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6143" w:type="dxa"/>
            <w:vAlign w:val="center"/>
            <w:textDirection w:val="lrTb"/>
            <w:noWrap w:val="false"/>
          </w:tcPr>
          <w:p>
            <w:pPr>
              <w:pStyle w:val="1322"/>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cs="宋体"/>
                <w:color w:val="000000"/>
                <w:sz w:val="24"/>
                <w:highlight w:val="none"/>
                <w:lang w:val="zh-CN"/>
              </w:rPr>
              <w:t xml:space="preserve">评标委员会</w:t>
            </w:r>
            <w:r>
              <w:rPr>
                <w:rFonts w:hint="eastAsia" w:ascii="宋体" w:hAnsi="宋体" w:eastAsia="宋体" w:cs="宋体"/>
                <w:color w:val="000000"/>
                <w:sz w:val="24"/>
                <w:highlight w:val="none"/>
                <w:lang w:val="zh-CN"/>
              </w:rPr>
              <w:t xml:space="preserve">根据</w:t>
            </w:r>
            <w:r>
              <w:rPr>
                <w:rFonts w:hint="eastAsia" w:ascii="宋体" w:hAnsi="宋体" w:cs="宋体"/>
                <w:color w:val="000000"/>
                <w:sz w:val="24"/>
                <w:highlight w:val="none"/>
                <w:lang w:val="zh-CN"/>
              </w:rPr>
              <w:t xml:space="preserve">投标人</w:t>
            </w:r>
            <w:r>
              <w:rPr>
                <w:rFonts w:hint="eastAsia" w:ascii="宋体" w:hAnsi="宋体" w:eastAsia="宋体" w:cs="宋体"/>
                <w:color w:val="000000"/>
                <w:sz w:val="24"/>
                <w:highlight w:val="none"/>
                <w:lang w:val="zh-CN"/>
              </w:rPr>
              <w:t xml:space="preserve">提供的</w:t>
            </w:r>
            <w:r>
              <w:rPr>
                <w:rStyle w:val="1581"/>
                <w:rFonts w:ascii="宋体" w:hAnsi="宋体"/>
                <w:color w:val="000000"/>
                <w:sz w:val="24"/>
                <w:highlight w:val="none"/>
              </w:rPr>
              <w:t xml:space="preserve">后续服务</w:t>
            </w:r>
            <w:r>
              <w:rPr>
                <w:rStyle w:val="1581"/>
                <w:rFonts w:hint="eastAsia" w:ascii="宋体" w:hAnsi="宋体"/>
                <w:color w:val="000000"/>
                <w:sz w:val="24"/>
                <w:highlight w:val="none"/>
                <w:lang w:val="en-US"/>
              </w:rPr>
              <w:t xml:space="preserve">方案</w:t>
            </w:r>
            <w:r>
              <w:rPr>
                <w:rFonts w:hint="eastAsia" w:ascii="宋体" w:hAnsi="宋体" w:eastAsia="宋体" w:cs="宋体"/>
                <w:color w:val="000000"/>
                <w:sz w:val="24"/>
                <w:highlight w:val="none"/>
                <w:lang w:val="zh-CN"/>
              </w:rPr>
              <w:t xml:space="preserve">进行综合评审。</w:t>
            </w:r>
            <w:r>
              <w:rPr>
                <w:rFonts w:hint="eastAsia" w:ascii="宋体" w:hAnsi="宋体" w:eastAsia="宋体" w:cs="宋体"/>
                <w:color w:val="000000"/>
                <w:sz w:val="24"/>
                <w:highlight w:val="none"/>
                <w:lang w:val="zh-CN"/>
              </w:rPr>
            </w:r>
            <w:r/>
          </w:p>
          <w:p>
            <w:pPr>
              <w:pStyle w:val="1322"/>
              <w:keepLines w:val="0"/>
              <w:keepNext w:val="0"/>
              <w:pageBreakBefore w:val="0"/>
              <w:spacing w:line="360" w:lineRule="auto"/>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t xml:space="preserve">（1）</w:t>
            </w:r>
            <w:r>
              <w:rPr>
                <w:rFonts w:hint="eastAsia" w:ascii="宋体" w:hAnsi="宋体" w:cs="宋体"/>
                <w:bCs/>
                <w:color w:val="000000"/>
                <w:sz w:val="24"/>
                <w:szCs w:val="24"/>
                <w:highlight w:val="none"/>
                <w:lang w:val="en-US" w:eastAsia="zh-CN" w:bidi="ar-SA"/>
              </w:rPr>
              <w:t xml:space="preserve">方案</w:t>
            </w:r>
            <w:r>
              <w:rPr>
                <w:rFonts w:ascii="宋体" w:hAnsi="宋体" w:cs="宋体"/>
                <w:color w:val="000000"/>
                <w:sz w:val="24"/>
                <w:szCs w:val="24"/>
                <w:highlight w:val="none"/>
                <w:lang w:val="en-US" w:eastAsia="zh-CN" w:bidi="ar-SA"/>
              </w:rPr>
              <w:t xml:space="preserve">完整，能完全满足项目实施要求</w:t>
            </w:r>
            <w:r>
              <w:rPr>
                <w:rFonts w:hint="eastAsia" w:ascii="宋体" w:hAnsi="宋体" w:cs="宋体"/>
                <w:color w:val="000000"/>
                <w:sz w:val="24"/>
                <w:szCs w:val="24"/>
                <w:highlight w:val="none"/>
                <w:lang w:val="en-US" w:eastAsia="zh-CN" w:bidi="ar-SA"/>
              </w:rPr>
              <w:t xml:space="preserve">的</w:t>
            </w:r>
            <w:r>
              <w:rPr>
                <w:rFonts w:ascii="宋体" w:hAnsi="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5</w:t>
            </w:r>
            <w:r>
              <w:rPr>
                <w:rFonts w:ascii="宋体" w:hAnsi="宋体" w:cs="宋体"/>
                <w:color w:val="000000"/>
                <w:sz w:val="24"/>
                <w:szCs w:val="24"/>
                <w:highlight w:val="none"/>
                <w:lang w:val="en-US" w:eastAsia="zh-CN" w:bidi="ar-SA"/>
              </w:rPr>
              <w:t xml:space="preserve">分；</w:t>
            </w:r>
            <w:r>
              <w:rPr>
                <w:rFonts w:ascii="宋体" w:hAnsi="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t xml:space="preserve">（2）</w:t>
            </w:r>
            <w:r>
              <w:rPr>
                <w:rFonts w:hint="eastAsia" w:ascii="宋体" w:hAnsi="宋体" w:cs="宋体"/>
                <w:bCs/>
                <w:color w:val="000000"/>
                <w:sz w:val="24"/>
                <w:szCs w:val="24"/>
                <w:highlight w:val="none"/>
                <w:lang w:val="en-US" w:eastAsia="zh-CN" w:bidi="ar-SA"/>
              </w:rPr>
              <w:t xml:space="preserve">方案</w:t>
            </w:r>
            <w:r>
              <w:rPr>
                <w:rFonts w:ascii="宋体" w:hAnsi="宋体" w:cs="宋体"/>
                <w:color w:val="000000"/>
                <w:sz w:val="24"/>
                <w:szCs w:val="24"/>
                <w:highlight w:val="none"/>
                <w:lang w:val="en-US" w:eastAsia="zh-CN" w:bidi="ar-SA"/>
              </w:rPr>
              <w:t xml:space="preserve">较具体，能基本满足项目实施要求</w:t>
            </w:r>
            <w:r>
              <w:rPr>
                <w:rFonts w:hint="eastAsia" w:ascii="宋体" w:hAnsi="宋体" w:cs="宋体"/>
                <w:color w:val="000000"/>
                <w:sz w:val="24"/>
                <w:szCs w:val="24"/>
                <w:highlight w:val="none"/>
                <w:lang w:val="en-US" w:eastAsia="zh-CN" w:bidi="ar-SA"/>
              </w:rPr>
              <w:t xml:space="preserve">的</w:t>
            </w:r>
            <w:r>
              <w:rPr>
                <w:rFonts w:ascii="宋体" w:hAnsi="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4</w:t>
            </w:r>
            <w:r>
              <w:rPr>
                <w:rFonts w:ascii="宋体" w:hAnsi="宋体" w:cs="宋体"/>
                <w:color w:val="000000"/>
                <w:sz w:val="24"/>
                <w:szCs w:val="24"/>
                <w:highlight w:val="none"/>
                <w:lang w:val="en-US" w:eastAsia="zh-CN" w:bidi="ar-SA"/>
              </w:rPr>
              <w:t xml:space="preserve">分；</w:t>
            </w:r>
            <w:r>
              <w:rPr>
                <w:rFonts w:ascii="宋体" w:hAnsi="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t xml:space="preserve">（3）</w:t>
            </w:r>
            <w:r>
              <w:rPr>
                <w:rFonts w:hint="eastAsia" w:ascii="宋体" w:hAnsi="宋体" w:cs="宋体"/>
                <w:bCs/>
                <w:color w:val="000000"/>
                <w:sz w:val="24"/>
                <w:szCs w:val="24"/>
                <w:highlight w:val="none"/>
                <w:lang w:val="en-US" w:eastAsia="zh-CN" w:bidi="ar-SA"/>
              </w:rPr>
              <w:t xml:space="preserve">方案</w:t>
            </w:r>
            <w:r>
              <w:rPr>
                <w:rFonts w:ascii="宋体" w:hAnsi="宋体" w:cs="宋体"/>
                <w:color w:val="000000"/>
                <w:sz w:val="24"/>
                <w:szCs w:val="24"/>
                <w:highlight w:val="none"/>
                <w:lang w:val="en-US" w:eastAsia="zh-CN" w:bidi="ar-SA"/>
              </w:rPr>
              <w:t xml:space="preserve">较简单，对项目实施要求响应一般</w:t>
            </w:r>
            <w:r>
              <w:rPr>
                <w:rFonts w:hint="eastAsia" w:ascii="宋体" w:hAnsi="宋体" w:cs="宋体"/>
                <w:color w:val="000000"/>
                <w:sz w:val="24"/>
                <w:szCs w:val="24"/>
                <w:highlight w:val="none"/>
                <w:lang w:val="en-US" w:eastAsia="zh-CN" w:bidi="ar-SA"/>
              </w:rPr>
              <w:t xml:space="preserve">的</w:t>
            </w:r>
            <w:r>
              <w:rPr>
                <w:rFonts w:ascii="宋体" w:hAnsi="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3</w:t>
            </w:r>
            <w:r>
              <w:rPr>
                <w:rFonts w:ascii="宋体" w:hAnsi="宋体" w:cs="宋体"/>
                <w:color w:val="000000"/>
                <w:sz w:val="24"/>
                <w:szCs w:val="24"/>
                <w:highlight w:val="none"/>
                <w:lang w:val="en-US" w:eastAsia="zh-CN" w:bidi="ar-SA"/>
              </w:rPr>
              <w:t xml:space="preserve">分；</w:t>
            </w:r>
            <w:r>
              <w:rPr>
                <w:rFonts w:ascii="宋体" w:hAnsi="宋体" w:cs="宋体"/>
                <w:color w:val="000000"/>
                <w:sz w:val="24"/>
                <w:szCs w:val="24"/>
                <w:highlight w:val="none"/>
                <w:lang w:val="en-US" w:eastAsia="zh-CN" w:bidi="ar-SA"/>
              </w:rPr>
            </w:r>
            <w:r/>
          </w:p>
          <w:p>
            <w:pPr>
              <w:pStyle w:val="1322"/>
              <w:keepLines w:val="0"/>
              <w:keepNext w:val="0"/>
              <w:pageBreakBefore w:val="0"/>
              <w:spacing w:line="360" w:lineRule="auto"/>
              <w:rPr>
                <w:rFonts w:ascii="宋体" w:hAnsi="宋体" w:cs="宋体"/>
                <w:color w:val="000000"/>
                <w:sz w:val="24"/>
                <w:szCs w:val="24"/>
                <w:highlight w:val="none"/>
                <w:lang w:val="en-US" w:eastAsia="zh-CN" w:bidi="ar-SA"/>
              </w:rPr>
            </w:pPr>
            <w:r>
              <w:rPr>
                <w:rFonts w:ascii="宋体" w:hAnsi="宋体" w:cs="宋体"/>
                <w:color w:val="000000"/>
                <w:sz w:val="24"/>
                <w:szCs w:val="24"/>
                <w:highlight w:val="none"/>
                <w:lang w:val="en-US" w:eastAsia="zh-CN" w:bidi="ar-SA"/>
              </w:rPr>
              <w:t xml:space="preserve">（4）</w:t>
            </w:r>
            <w:r>
              <w:rPr>
                <w:rFonts w:hint="eastAsia" w:ascii="宋体" w:hAnsi="宋体" w:cs="宋体"/>
                <w:bCs/>
                <w:color w:val="000000"/>
                <w:sz w:val="24"/>
                <w:szCs w:val="24"/>
                <w:highlight w:val="none"/>
                <w:lang w:val="en-US" w:eastAsia="zh-CN" w:bidi="ar-SA"/>
              </w:rPr>
              <w:t xml:space="preserve">方案</w:t>
            </w:r>
            <w:r>
              <w:rPr>
                <w:rFonts w:ascii="宋体" w:hAnsi="宋体" w:cs="宋体"/>
                <w:color w:val="000000"/>
                <w:sz w:val="24"/>
                <w:szCs w:val="24"/>
                <w:highlight w:val="none"/>
                <w:lang w:val="en-US" w:eastAsia="zh-CN" w:bidi="ar-SA"/>
              </w:rPr>
              <w:t xml:space="preserve">较差、无针对性</w:t>
            </w:r>
            <w:r>
              <w:rPr>
                <w:rFonts w:hint="eastAsia" w:ascii="宋体" w:hAnsi="宋体" w:cs="宋体"/>
                <w:color w:val="000000"/>
                <w:sz w:val="24"/>
                <w:szCs w:val="24"/>
                <w:highlight w:val="none"/>
                <w:lang w:val="en-US" w:eastAsia="zh-CN" w:bidi="ar-SA"/>
              </w:rPr>
              <w:t xml:space="preserve">的</w:t>
            </w:r>
            <w:r>
              <w:rPr>
                <w:rFonts w:ascii="宋体" w:hAnsi="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2</w:t>
            </w:r>
            <w:r>
              <w:rPr>
                <w:rFonts w:ascii="宋体" w:hAnsi="宋体" w:cs="宋体"/>
                <w:color w:val="000000"/>
                <w:sz w:val="24"/>
                <w:szCs w:val="24"/>
                <w:highlight w:val="none"/>
                <w:lang w:val="en-US" w:eastAsia="zh-CN" w:bidi="ar-SA"/>
              </w:rPr>
              <w:t xml:space="preserve">分；</w:t>
            </w:r>
            <w:r>
              <w:rPr>
                <w:rFonts w:ascii="宋体" w:hAnsi="宋体" w:cs="宋体"/>
                <w:color w:val="000000"/>
                <w:sz w:val="24"/>
                <w:szCs w:val="24"/>
                <w:highlight w:val="none"/>
                <w:lang w:val="en-US" w:eastAsia="zh-CN" w:bidi="ar-SA"/>
              </w:rPr>
            </w:r>
            <w:r/>
          </w:p>
          <w:p>
            <w:pPr>
              <w:pStyle w:val="1322"/>
              <w:keepLines w:val="0"/>
              <w:keepNext w:val="0"/>
              <w:pageBreakBefore w:val="0"/>
              <w:spacing w:line="360" w:lineRule="auto"/>
              <w:rPr>
                <w:rFonts w:hint="eastAsia" w:ascii="宋体" w:hAnsi="宋体" w:eastAsia="宋体" w:cs="宋体"/>
                <w:color w:val="000000"/>
                <w:sz w:val="24"/>
                <w:szCs w:val="24"/>
                <w:highlight w:val="none"/>
                <w:lang w:val="zh-CN" w:eastAsia="zh-CN" w:bidi="ar-SA"/>
              </w:rPr>
              <w:outlineLvl w:val="9"/>
            </w:pPr>
            <w:r>
              <w:rPr>
                <w:rFonts w:ascii="宋体" w:hAnsi="宋体" w:cs="宋体"/>
                <w:color w:val="000000"/>
                <w:sz w:val="24"/>
                <w:szCs w:val="24"/>
                <w:highlight w:val="none"/>
                <w:lang w:val="en-US" w:eastAsia="zh-CN" w:bidi="ar-SA"/>
              </w:rPr>
              <w:t xml:space="preserve">（5）不符合</w:t>
            </w:r>
            <w:r>
              <w:rPr>
                <w:rFonts w:hint="eastAsia" w:ascii="宋体" w:hAnsi="宋体" w:cs="宋体"/>
                <w:color w:val="000000"/>
                <w:sz w:val="24"/>
                <w:szCs w:val="24"/>
                <w:highlight w:val="none"/>
                <w:lang w:val="en-US" w:eastAsia="zh-CN" w:bidi="ar-SA"/>
              </w:rPr>
              <w:t xml:space="preserve">招标文件</w:t>
            </w:r>
            <w:r>
              <w:rPr>
                <w:rFonts w:ascii="宋体" w:hAnsi="宋体" w:cs="宋体"/>
                <w:color w:val="000000"/>
                <w:sz w:val="24"/>
                <w:szCs w:val="24"/>
                <w:highlight w:val="none"/>
                <w:lang w:val="en-US" w:eastAsia="zh-CN" w:bidi="ar-SA"/>
              </w:rPr>
              <w:t xml:space="preserve">要求或未提供方案的不得分。</w:t>
            </w:r>
            <w:r>
              <w:rPr>
                <w:rFonts w:hint="eastAsia" w:ascii="宋体" w:hAnsi="宋体" w:eastAsia="宋体" w:cs="宋体"/>
                <w:color w:val="000000"/>
                <w:sz w:val="24"/>
                <w:szCs w:val="24"/>
                <w:highlight w:val="none"/>
                <w:lang w:val="zh-CN" w:eastAsia="zh-CN" w:bidi="ar-SA"/>
              </w:rPr>
            </w:r>
            <w:r/>
          </w:p>
        </w:tc>
      </w:tr>
      <w:tr>
        <w:trPr>
          <w:trHeight w:val="283"/>
        </w:trPr>
        <w:tc>
          <w:tcPr>
            <w:gridSpan w:val="4"/>
            <w:tcW w:w="8758" w:type="dxa"/>
            <w:vAlign w:val="center"/>
            <w:textDirection w:val="lrTb"/>
            <w:noWrap w:val="false"/>
          </w:tcPr>
          <w:p>
            <w:pPr>
              <w:pStyle w:val="1322"/>
              <w:jc w:val="both"/>
              <w:keepLines w:val="0"/>
              <w:keepNext w:val="0"/>
              <w:pageBreakBefore w:val="0"/>
              <w:spacing w:line="360" w:lineRule="auto"/>
              <w:tabs>
                <w:tab w:val="left" w:pos="426"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客</w:t>
            </w:r>
            <w:r>
              <w:rPr>
                <w:rFonts w:hint="eastAsia" w:ascii="宋体" w:hAnsi="宋体" w:eastAsia="宋体" w:cs="宋体"/>
                <w:b/>
                <w:color w:val="000000"/>
                <w:sz w:val="24"/>
                <w:szCs w:val="24"/>
                <w:highlight w:val="none"/>
                <w:lang w:val="en-US" w:eastAsia="zh-CN"/>
              </w:rPr>
              <w:t xml:space="preserve">观分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tc>
      </w:tr>
      <w:tr>
        <w:trPr>
          <w:trHeight w:val="283"/>
        </w:trPr>
        <w:tc>
          <w:tcPr>
            <w:tcW w:w="590"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1322"/>
              <w:jc w:val="center"/>
              <w:keepLines w:val="0"/>
              <w:keepNext w:val="0"/>
              <w:pageBreakBefore w:val="0"/>
              <w:spacing w:line="360" w:lineRule="auto"/>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r>
            <w:r/>
          </w:p>
        </w:tc>
        <w:tc>
          <w:tcPr>
            <w:tcW w:w="862" w:type="dxa"/>
            <w:vAlign w:val="center"/>
            <w:textDirection w:val="lrTb"/>
            <w:noWrap w:val="false"/>
          </w:tcPr>
          <w:p>
            <w:pPr>
              <w:pStyle w:val="1322"/>
              <w:jc w:val="center"/>
              <w:keepLines w:val="0"/>
              <w:keepNext w:val="0"/>
              <w:pageBreakBefore w:val="0"/>
              <w:spacing w:line="360" w:lineRule="auto"/>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W w:w="6143" w:type="dxa"/>
            <w:vAlign w:val="center"/>
            <w:textDirection w:val="lrTb"/>
            <w:noWrap w:val="false"/>
          </w:tcPr>
          <w:p>
            <w:pPr>
              <w:pStyle w:val="1322"/>
              <w:keepLines w:val="0"/>
              <w:keepNext w:val="0"/>
              <w:pageBreakBefore w:val="0"/>
              <w:spacing w:line="360" w:lineRule="auto"/>
              <w:rPr>
                <w:rFonts w:hint="eastAsia" w:ascii="宋体" w:hAnsi="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投标人自2022年1月1日以来（以合同签订时间为准）承担过养老服务或社会服务类项目合同，有一个得5分，最高得5分。</w:t>
            </w:r>
            <w:r>
              <w:rPr>
                <w:rFonts w:hint="eastAsia" w:ascii="宋体" w:hAnsi="宋体" w:cs="宋体"/>
                <w:color w:val="000000"/>
                <w:sz w:val="24"/>
                <w:szCs w:val="24"/>
                <w:highlight w:val="none"/>
                <w:lang w:val="en-US" w:eastAsia="zh-CN" w:bidi="ar-SA"/>
              </w:rPr>
            </w:r>
            <w:r/>
          </w:p>
          <w:p>
            <w:pPr>
              <w:pStyle w:val="1322"/>
              <w:keepLines w:val="0"/>
              <w:keepNext w:val="0"/>
              <w:pageBreakBefore w:val="0"/>
              <w:spacing w:line="360" w:lineRule="auto"/>
              <w:rPr>
                <w:rFonts w:hint="eastAsia" w:ascii="宋体" w:hAnsi="宋体" w:eastAsia="宋体" w:cs="宋体"/>
                <w:color w:val="000000"/>
                <w:sz w:val="24"/>
                <w:szCs w:val="24"/>
                <w:highlight w:val="none"/>
                <w:lang w:val="zh-CN" w:eastAsia="zh-CN" w:bidi="ar-SA"/>
              </w:rPr>
              <w:outlineLvl w:val="9"/>
            </w:pPr>
            <w:r>
              <w:rPr>
                <w:rFonts w:hint="eastAsia" w:ascii="宋体" w:hAnsi="宋体" w:cs="宋体"/>
                <w:b/>
                <w:bCs/>
                <w:color w:val="000000"/>
                <w:sz w:val="24"/>
                <w:szCs w:val="24"/>
                <w:highlight w:val="none"/>
                <w:lang w:val="en-US" w:eastAsia="zh-CN" w:bidi="ar-SA"/>
              </w:rPr>
              <w:t xml:space="preserve">注：投标文件中提供</w:t>
            </w:r>
            <w:r>
              <w:rPr>
                <w:rFonts w:hint="eastAsia" w:ascii="宋体" w:hAnsi="宋体" w:eastAsia="宋体" w:cs="宋体"/>
                <w:b/>
                <w:bCs/>
                <w:color w:val="000000"/>
                <w:sz w:val="24"/>
                <w:szCs w:val="24"/>
                <w:highlight w:val="none"/>
                <w:lang w:val="en-US" w:eastAsia="zh-CN" w:bidi="ar-SA"/>
              </w:rPr>
              <w:t xml:space="preserve">合同并加盖</w:t>
            </w:r>
            <w:r>
              <w:rPr>
                <w:rFonts w:hint="eastAsia" w:ascii="宋体" w:hAnsi="宋体" w:cs="宋体"/>
                <w:b/>
                <w:bCs/>
                <w:color w:val="000000"/>
                <w:sz w:val="24"/>
                <w:szCs w:val="24"/>
                <w:highlight w:val="none"/>
                <w:lang w:val="en-US" w:eastAsia="zh-CN" w:bidi="ar-SA"/>
              </w:rPr>
              <w:t xml:space="preserve">投标人公章，否则不得分。</w:t>
            </w:r>
            <w:r>
              <w:rPr>
                <w:rFonts w:hint="eastAsia" w:ascii="宋体" w:hAnsi="宋体" w:eastAsia="宋体" w:cs="宋体"/>
                <w:color w:val="000000"/>
                <w:sz w:val="24"/>
                <w:szCs w:val="24"/>
                <w:highlight w:val="none"/>
                <w:lang w:val="zh-CN" w:eastAsia="zh-CN" w:bidi="ar-SA"/>
              </w:rPr>
            </w:r>
            <w:r/>
          </w:p>
        </w:tc>
      </w:tr>
      <w:tr>
        <w:trPr>
          <w:trHeight w:val="283"/>
        </w:trPr>
        <w:tc>
          <w:tcPr>
            <w:tcW w:w="590"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val="en-US" w:eastAsia="zh-CN" w:bidi="ar-SA"/>
              </w:rPr>
            </w:r>
            <w:r/>
          </w:p>
        </w:tc>
        <w:tc>
          <w:tcPr>
            <w:tcW w:w="862"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bidi="ar-SA"/>
              </w:rPr>
            </w:r>
            <w:r/>
          </w:p>
        </w:tc>
        <w:tc>
          <w:tcPr>
            <w:tcW w:w="6143" w:type="dxa"/>
            <w:vAlign w:val="center"/>
            <w:textDirection w:val="lrTb"/>
            <w:noWrap w:val="false"/>
          </w:tcPr>
          <w:p>
            <w:pPr>
              <w:pStyle w:val="1322"/>
              <w:keepLines w:val="0"/>
              <w:keepNext w:val="0"/>
              <w:pageBreakBefore w:val="0"/>
              <w:spacing w:line="360" w:lineRule="auto"/>
              <w:rPr>
                <w:rFonts w:hint="eastAsia" w:ascii="宋体" w:hAnsi="宋体" w:cs="宋体"/>
                <w:b w:val="0"/>
                <w:bCs w:val="0"/>
                <w:color w:val="000000"/>
                <w:sz w:val="24"/>
                <w:szCs w:val="24"/>
                <w:highlight w:val="none"/>
                <w:lang w:val="en-US" w:eastAsia="zh-CN" w:bidi="ar-SA"/>
              </w:rPr>
              <w:outlineLvl w:val="9"/>
            </w:pPr>
            <w:r>
              <w:rPr>
                <w:rFonts w:hint="eastAsia" w:ascii="宋体" w:hAnsi="宋体" w:cs="宋体"/>
                <w:b w:val="0"/>
                <w:bCs w:val="0"/>
                <w:color w:val="000000"/>
                <w:sz w:val="24"/>
                <w:szCs w:val="24"/>
                <w:highlight w:val="none"/>
                <w:lang w:val="en-US" w:eastAsia="zh-CN" w:bidi="ar-SA"/>
              </w:rPr>
              <w:t xml:space="preserve">项目负责人：</w:t>
            </w:r>
            <w:r>
              <w:rPr>
                <w:rFonts w:hint="eastAsia" w:ascii="宋体" w:hAnsi="宋体" w:cs="宋体"/>
                <w:b w:val="0"/>
                <w:bCs w:val="0"/>
                <w:color w:val="000000"/>
                <w:sz w:val="24"/>
                <w:szCs w:val="24"/>
                <w:highlight w:val="none"/>
                <w:lang w:val="en-US" w:eastAsia="zh-CN" w:bidi="ar-SA"/>
              </w:rPr>
            </w:r>
            <w:r/>
          </w:p>
          <w:p>
            <w:pPr>
              <w:pStyle w:val="1322"/>
              <w:keepLines w:val="0"/>
              <w:keepNext w:val="0"/>
              <w:pageBreakBefore w:val="0"/>
              <w:spacing w:line="360" w:lineRule="auto"/>
              <w:rPr>
                <w:rFonts w:ascii="宋体" w:hAnsi="宋体" w:cs="宋体"/>
                <w:b w:val="0"/>
                <w:bCs w:val="0"/>
                <w:color w:val="000000"/>
                <w:sz w:val="24"/>
                <w:szCs w:val="24"/>
                <w:highlight w:val="none"/>
                <w:lang w:val="en-US" w:eastAsia="zh-CN" w:bidi="ar-SA"/>
              </w:rPr>
              <w:outlineLvl w:val="9"/>
            </w:pPr>
            <w:r>
              <w:rPr>
                <w:rFonts w:hint="eastAsia" w:ascii="宋体" w:hAnsi="宋体" w:cs="宋体"/>
                <w:b w:val="0"/>
                <w:bCs w:val="0"/>
                <w:color w:val="000000"/>
                <w:sz w:val="24"/>
                <w:szCs w:val="24"/>
                <w:highlight w:val="none"/>
                <w:lang w:val="en-US" w:eastAsia="zh-CN" w:bidi="ar-SA"/>
              </w:rPr>
              <w:t xml:space="preserve">项目负责人具有国家认可的职业资格（如社工师、养老护理员、医师、护士等）的，有1个得2分，最高得4分。</w:t>
            </w:r>
            <w:r>
              <w:rPr>
                <w:rFonts w:ascii="宋体" w:hAnsi="宋体" w:cs="宋体"/>
                <w:b w:val="0"/>
                <w:bCs w:val="0"/>
                <w:color w:val="000000"/>
                <w:sz w:val="24"/>
                <w:szCs w:val="24"/>
                <w:highlight w:val="none"/>
                <w:lang w:val="en-US" w:eastAsia="zh-CN" w:bidi="ar-SA"/>
              </w:rPr>
            </w:r>
            <w:r/>
          </w:p>
          <w:p>
            <w:pPr>
              <w:pStyle w:val="1322"/>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注：投标文件中提供相关证书</w:t>
            </w:r>
            <w:r>
              <w:rPr>
                <w:rFonts w:hint="eastAsia" w:ascii="宋体" w:hAnsi="宋体" w:cs="宋体"/>
                <w:b/>
                <w:bCs/>
                <w:color w:val="000000"/>
                <w:sz w:val="24"/>
                <w:highlight w:val="none"/>
                <w:lang w:val="en-US" w:eastAsia="zh-CN"/>
              </w:rPr>
              <w:t xml:space="preserve">投标文件</w:t>
            </w:r>
            <w:r>
              <w:rPr>
                <w:rFonts w:hint="eastAsia" w:ascii="宋体" w:hAnsi="宋体" w:cs="宋体"/>
                <w:b/>
                <w:bCs/>
                <w:color w:val="000000"/>
                <w:sz w:val="24"/>
                <w:highlight w:val="none"/>
                <w:lang w:val="en-US"/>
              </w:rPr>
              <w:t xml:space="preserve">中提供</w:t>
            </w:r>
            <w:r>
              <w:rPr>
                <w:rFonts w:hint="eastAsia" w:ascii="宋体" w:hAnsi="宋体" w:cs="宋体"/>
                <w:b/>
                <w:bCs/>
                <w:color w:val="000000"/>
                <w:sz w:val="24"/>
                <w:highlight w:val="none"/>
                <w:lang w:val="en-US" w:eastAsia="zh-CN"/>
              </w:rPr>
              <w:t xml:space="preserve">相应</w:t>
            </w:r>
            <w:r>
              <w:rPr>
                <w:rFonts w:hint="eastAsia" w:ascii="宋体" w:hAnsi="宋体" w:cs="宋体"/>
                <w:b/>
                <w:bCs/>
                <w:color w:val="000000"/>
                <w:sz w:val="24"/>
                <w:highlight w:val="none"/>
              </w:rPr>
              <w:t xml:space="preserve">证书及</w:t>
            </w:r>
            <w:r>
              <w:rPr>
                <w:rFonts w:hint="eastAsia" w:ascii="宋体" w:hAnsi="宋体" w:cs="宋体"/>
                <w:b/>
                <w:bCs/>
                <w:color w:val="000000"/>
                <w:sz w:val="24"/>
                <w:highlight w:val="none"/>
                <w:lang w:val="en-US" w:eastAsia="zh-CN"/>
              </w:rPr>
              <w:t xml:space="preserve">劳动合同</w:t>
            </w:r>
            <w:r>
              <w:rPr>
                <w:rFonts w:hint="eastAsia" w:ascii="宋体" w:hAnsi="宋体" w:cs="宋体"/>
                <w:b/>
                <w:bCs/>
                <w:color w:val="000000"/>
                <w:sz w:val="24"/>
                <w:highlight w:val="none"/>
              </w:rPr>
              <w:t xml:space="preserve">并加盖</w:t>
            </w:r>
            <w:r>
              <w:rPr>
                <w:rFonts w:hint="eastAsia"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公章，否则不得分。</w:t>
            </w:r>
            <w:r>
              <w:rPr>
                <w:rFonts w:hint="eastAsia" w:ascii="宋体" w:hAnsi="宋体" w:eastAsia="宋体" w:cs="宋体"/>
                <w:b w:val="0"/>
                <w:bCs w:val="0"/>
                <w:color w:val="000000"/>
                <w:sz w:val="24"/>
                <w:szCs w:val="24"/>
                <w:highlight w:val="none"/>
                <w:lang w:val="en-US" w:eastAsia="zh-CN" w:bidi="ar-SA"/>
              </w:rPr>
            </w:r>
            <w:r/>
          </w:p>
        </w:tc>
      </w:tr>
      <w:tr>
        <w:trPr>
          <w:trHeight w:val="283"/>
        </w:trPr>
        <w:tc>
          <w:tcPr>
            <w:tcW w:w="590"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bidi="ar-SA"/>
              </w:rPr>
            </w:r>
            <w:r/>
          </w:p>
        </w:tc>
        <w:tc>
          <w:tcPr>
            <w:tcW w:w="1153" w:type="dxa"/>
            <w:vAlign w:val="center"/>
            <w:textDirection w:val="lrTb"/>
            <w:noWrap w:val="false"/>
          </w:tcPr>
          <w:p>
            <w:pPr>
              <w:pStyle w:val="1322"/>
              <w:jc w:val="center"/>
              <w:keepLines w:val="0"/>
              <w:keepNext w:val="0"/>
              <w:pageBreakBefore w:val="0"/>
              <w:spacing w:line="360" w:lineRule="auto"/>
              <w:tabs>
                <w:tab w:val="left" w:pos="426"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团队其他成员</w:t>
            </w:r>
            <w:r>
              <w:rPr>
                <w:rFonts w:hint="eastAsia" w:ascii="宋体" w:hAnsi="宋体" w:eastAsia="宋体" w:cs="宋体"/>
                <w:bCs/>
                <w:color w:val="000000"/>
                <w:sz w:val="24"/>
                <w:szCs w:val="24"/>
                <w:highlight w:val="none"/>
                <w:lang w:val="en-US" w:eastAsia="zh-CN" w:bidi="ar-SA"/>
              </w:rPr>
            </w:r>
            <w:r/>
          </w:p>
        </w:tc>
        <w:tc>
          <w:tcPr>
            <w:tcW w:w="862" w:type="dxa"/>
            <w:vAlign w:val="center"/>
            <w:textDirection w:val="lrTb"/>
            <w:noWrap w:val="false"/>
          </w:tcPr>
          <w:p>
            <w:pPr>
              <w:pStyle w:val="1322"/>
              <w:jc w:val="center"/>
              <w:keepLines w:val="0"/>
              <w:keepNext w:val="0"/>
              <w:pageBreakBefore w:val="0"/>
              <w:spacing w:line="360" w:lineRule="auto"/>
              <w:widowControl/>
              <w:tabs>
                <w:tab w:val="left" w:pos="120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bidi="ar-SA"/>
              </w:rPr>
            </w:r>
            <w:r/>
          </w:p>
        </w:tc>
        <w:tc>
          <w:tcPr>
            <w:tcW w:w="6143" w:type="dxa"/>
            <w:vAlign w:val="center"/>
            <w:textDirection w:val="lrTb"/>
            <w:noWrap w:val="false"/>
          </w:tcPr>
          <w:p>
            <w:pPr>
              <w:pStyle w:val="1322"/>
              <w:numPr>
                <w:ilvl w:val="0"/>
                <w:numId w:val="0"/>
              </w:numPr>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团队其他成员（除项目负责人外）</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1322"/>
              <w:keepLines w:val="0"/>
              <w:keepNext w:val="0"/>
              <w:pageBreakBefore w:val="0"/>
              <w:spacing w:line="360" w:lineRule="auto"/>
              <w:rPr>
                <w:rFonts w:hint="eastAsia" w:ascii="宋体" w:hAnsi="宋体" w:cs="宋体"/>
                <w:b w:val="0"/>
                <w:bCs w:val="0"/>
                <w:color w:val="000000"/>
                <w:sz w:val="24"/>
                <w:szCs w:val="24"/>
                <w:highlight w:val="none"/>
                <w:lang w:val="en-US" w:eastAsia="zh-CN" w:bidi="ar-SA"/>
              </w:rPr>
              <w:outlineLvl w:val="9"/>
            </w:pPr>
            <w:r>
              <w:rPr>
                <w:rFonts w:hint="eastAsia" w:ascii="宋体" w:hAnsi="宋体" w:cs="宋体"/>
                <w:b w:val="0"/>
                <w:bCs w:val="0"/>
                <w:color w:val="000000"/>
                <w:sz w:val="24"/>
                <w:szCs w:val="24"/>
                <w:highlight w:val="none"/>
                <w:lang w:val="en-US" w:eastAsia="zh-CN" w:bidi="ar-SA"/>
              </w:rPr>
              <w:t xml:space="preserve">1.项目组成员中具有社会工作者证书的，提供1人得1分，最高得3分。</w:t>
            </w:r>
            <w:r>
              <w:rPr>
                <w:rFonts w:hint="eastAsia" w:ascii="宋体" w:hAnsi="宋体" w:cs="宋体"/>
                <w:b w:val="0"/>
                <w:bCs w:val="0"/>
                <w:color w:val="000000"/>
                <w:sz w:val="24"/>
                <w:szCs w:val="24"/>
                <w:highlight w:val="none"/>
                <w:lang w:val="en-US" w:eastAsia="zh-CN" w:bidi="ar-SA"/>
              </w:rPr>
            </w:r>
            <w:r/>
          </w:p>
          <w:p>
            <w:pPr>
              <w:pStyle w:val="1322"/>
              <w:keepLines w:val="0"/>
              <w:keepNext w:val="0"/>
              <w:pageBreakBefore w:val="0"/>
              <w:spacing w:line="360" w:lineRule="auto"/>
              <w:rPr>
                <w:rFonts w:hint="eastAsia" w:ascii="宋体" w:hAnsi="宋体" w:cs="宋体"/>
                <w:b w:val="0"/>
                <w:bCs w:val="0"/>
                <w:color w:val="000000"/>
                <w:sz w:val="24"/>
                <w:szCs w:val="24"/>
                <w:highlight w:val="none"/>
                <w:lang w:val="en-US" w:eastAsia="zh-CN" w:bidi="ar-SA"/>
              </w:rPr>
              <w:outlineLvl w:val="9"/>
            </w:pPr>
            <w:r>
              <w:rPr>
                <w:rFonts w:hint="eastAsia" w:ascii="宋体" w:hAnsi="宋体" w:cs="宋体"/>
                <w:b w:val="0"/>
                <w:bCs w:val="0"/>
                <w:color w:val="000000"/>
                <w:sz w:val="24"/>
                <w:szCs w:val="24"/>
                <w:highlight w:val="none"/>
                <w:lang w:val="en-US" w:eastAsia="zh-CN" w:bidi="ar-SA"/>
              </w:rPr>
              <w:t xml:space="preserve">2.项目组成员中具有高级老年人能力评估师、养老护理员、医养结合管理师、健康管理师、心理咨询师、医师、护士、康复师证书的，每有一类得2分，最高得10分。</w:t>
            </w:r>
            <w:r>
              <w:rPr>
                <w:rFonts w:hint="eastAsia" w:ascii="宋体" w:hAnsi="宋体" w:cs="宋体"/>
                <w:b w:val="0"/>
                <w:bCs w:val="0"/>
                <w:color w:val="000000"/>
                <w:sz w:val="24"/>
                <w:szCs w:val="24"/>
                <w:highlight w:val="none"/>
                <w:lang w:val="en-US" w:eastAsia="zh-CN" w:bidi="ar-SA"/>
              </w:rPr>
            </w:r>
            <w:r/>
          </w:p>
          <w:p>
            <w:pPr>
              <w:pStyle w:val="1322"/>
              <w:keepLines w:val="0"/>
              <w:keepNext w:val="0"/>
              <w:pageBreakBefore w:val="0"/>
              <w:spacing w:line="360" w:lineRule="auto"/>
              <w:rPr>
                <w:rFonts w:hint="eastAsia" w:ascii="宋体" w:hAnsi="宋体" w:eastAsia="宋体" w:cs="宋体"/>
                <w:b/>
                <w:bCs/>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注：投标文件中提供相关证书</w:t>
            </w:r>
            <w:r>
              <w:rPr>
                <w:rFonts w:hint="eastAsia" w:ascii="宋体" w:hAnsi="宋体" w:cs="宋体"/>
                <w:b/>
                <w:bCs/>
                <w:color w:val="000000"/>
                <w:sz w:val="24"/>
                <w:highlight w:val="none"/>
              </w:rPr>
              <w:t xml:space="preserve">及</w:t>
            </w:r>
            <w:r>
              <w:rPr>
                <w:rFonts w:hint="eastAsia" w:ascii="宋体" w:hAnsi="宋体" w:cs="宋体"/>
                <w:b/>
                <w:bCs/>
                <w:color w:val="000000"/>
                <w:sz w:val="24"/>
                <w:highlight w:val="none"/>
                <w:lang w:val="en-US" w:eastAsia="zh-CN"/>
              </w:rPr>
              <w:t xml:space="preserve">劳动合同</w:t>
            </w:r>
            <w:r>
              <w:rPr>
                <w:rFonts w:hint="eastAsia" w:ascii="宋体" w:hAnsi="宋体" w:cs="宋体"/>
                <w:b/>
                <w:bCs/>
                <w:color w:val="000000"/>
                <w:sz w:val="24"/>
                <w:highlight w:val="none"/>
              </w:rPr>
              <w:t xml:space="preserve">并加盖</w:t>
            </w:r>
            <w:r>
              <w:rPr>
                <w:rFonts w:hint="eastAsia"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公章，否则不得分。</w:t>
            </w:r>
            <w:r>
              <w:rPr>
                <w:rFonts w:hint="eastAsia" w:ascii="宋体" w:hAnsi="宋体" w:eastAsia="宋体" w:cs="宋体"/>
                <w:b/>
                <w:bCs/>
                <w:color w:val="000000"/>
                <w:sz w:val="24"/>
                <w:szCs w:val="24"/>
                <w:highlight w:val="none"/>
                <w:lang w:val="en-US" w:eastAsia="zh-CN" w:bidi="ar-SA"/>
              </w:rPr>
            </w:r>
            <w:r/>
          </w:p>
        </w:tc>
      </w:tr>
    </w:tbl>
    <w:p>
      <w:pPr>
        <w:pStyle w:val="1322"/>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注：1.评分细则中要求提供的证明文件及资料等在</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文件中提供并加盖公章，否则不得分。</w:t>
      </w:r>
      <w:r>
        <w:rPr>
          <w:rFonts w:hint="eastAsia" w:ascii="宋体" w:hAnsi="宋体" w:eastAsia="宋体" w:cs="宋体"/>
          <w:bCs/>
          <w:color w:val="000000"/>
          <w:sz w:val="24"/>
          <w:szCs w:val="24"/>
          <w:highlight w:val="none"/>
        </w:rPr>
      </w:r>
      <w:r/>
    </w:p>
    <w:p>
      <w:pPr>
        <w:pStyle w:val="1322"/>
        <w:contextualSpacing/>
        <w:ind w:firstLine="480"/>
        <w:keepLines w:val="0"/>
        <w:keepNext w:val="0"/>
        <w:pageBreakBefore w:val="0"/>
        <w:spacing w:line="360" w:lineRule="auto"/>
        <w:widowControl w:val="off"/>
        <w:rPr>
          <w:rFonts w:hint="eastAsia"/>
          <w:color w:val="000000"/>
          <w:highlight w:val="none"/>
          <w:lang w:val="en-US" w:eastAsia="zh-CN"/>
        </w:rPr>
        <w:outlineLvl w:val="9"/>
      </w:pPr>
      <w:r>
        <w:rPr>
          <w:rFonts w:hint="eastAsia" w:ascii="宋体" w:hAnsi="宋体" w:eastAsia="宋体" w:cs="宋体"/>
          <w:bCs/>
          <w:color w:val="000000"/>
          <w:sz w:val="24"/>
          <w:szCs w:val="24"/>
          <w:highlight w:val="none"/>
        </w:rPr>
        <w:t xml:space="preserve">2.评审时，未能按以上要求提供相应证明的，不作为评审依据，不得分。</w:t>
      </w:r>
      <w:r>
        <w:rPr>
          <w:rFonts w:hint="eastAsia"/>
          <w:color w:val="000000"/>
          <w:highlight w:val="none"/>
          <w:lang w:val="en-US" w:eastAsia="zh-CN"/>
        </w:rPr>
      </w:r>
      <w:r/>
    </w:p>
    <w:p>
      <w:pPr>
        <w:pStyle w:val="1338"/>
        <w:rPr>
          <w:rFonts w:hint="eastAsia"/>
          <w:color w:val="000000"/>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color w:val="000000"/>
          <w:highlight w:val="none"/>
          <w:lang w:val="en-US" w:eastAsia="zh-CN"/>
        </w:rPr>
      </w:r>
      <w:r/>
    </w:p>
    <w:p>
      <w:pPr>
        <w:pStyle w:val="1322"/>
        <w:jc w:val="center"/>
        <w:spacing w:line="360" w:lineRule="auto"/>
        <w:rPr>
          <w:b/>
          <w:color w:val="000000"/>
          <w:sz w:val="36"/>
          <w:szCs w:val="36"/>
          <w:highlight w:val="none"/>
        </w:rPr>
        <w:outlineLvl w:val="0"/>
      </w:pPr>
      <w:r/>
      <w:bookmarkStart w:id="811" w:name="_Toc29962"/>
      <w:r/>
      <w:bookmarkStart w:id="812" w:name="_Toc99301424"/>
      <w:r>
        <w:rPr>
          <w:b/>
          <w:color w:val="000000"/>
          <w:sz w:val="36"/>
          <w:szCs w:val="36"/>
          <w:highlight w:val="none"/>
        </w:rPr>
        <w:t xml:space="preserve">第五章   采购需求</w:t>
      </w:r>
      <w:bookmarkEnd w:id="811"/>
      <w:r/>
      <w:bookmarkEnd w:id="812"/>
      <w:r>
        <w:rPr>
          <w:b/>
          <w:color w:val="000000"/>
          <w:sz w:val="36"/>
          <w:szCs w:val="36"/>
          <w:highlight w:val="none"/>
        </w:rPr>
      </w:r>
      <w:r/>
    </w:p>
    <w:p>
      <w:pPr>
        <w:pStyle w:val="13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bookmarkStart w:id="813" w:name="_Toc18832"/>
      <w:r/>
      <w:bookmarkStart w:id="814" w:name="_Toc99301426"/>
      <w:r>
        <w:rPr>
          <w:rFonts w:hint="eastAsia" w:ascii="宋体" w:hAnsi="宋体" w:eastAsia="宋体" w:cs="宋体"/>
          <w:b/>
          <w:bCs/>
          <w:color w:val="000000"/>
          <w:sz w:val="24"/>
          <w:szCs w:val="24"/>
          <w:highlight w:val="none"/>
          <w:lang w:val="en-US" w:eastAsia="zh-CN"/>
        </w:rPr>
        <w:t xml:space="preserve">一、采购标的</w:t>
      </w:r>
      <w:r>
        <w:rPr>
          <w:rFonts w:hint="eastAsia" w:ascii="宋体" w:hAnsi="宋体" w:eastAsia="宋体" w:cs="宋体"/>
          <w:b/>
          <w:bCs/>
          <w:color w:val="000000"/>
          <w:sz w:val="24"/>
          <w:szCs w:val="24"/>
          <w:highlight w:val="none"/>
          <w:lang w:val="en-US" w:eastAsia="zh-CN"/>
        </w:rPr>
      </w:r>
      <w:r/>
    </w:p>
    <w:p>
      <w:pPr>
        <w:pStyle w:val="1322"/>
        <w:ind w:firstLine="488"/>
        <w:keepLines w:val="0"/>
        <w:keepNext w:val="0"/>
        <w:pageBreakBefore w:val="0"/>
        <w:spacing w:line="360" w:lineRule="auto"/>
        <w:widowControl w:val="off"/>
        <w:rPr>
          <w:rFonts w:hint="eastAsia" w:ascii="宋体" w:hAnsi="宋体" w:cs="宋体"/>
          <w:color w:val="000000"/>
          <w:spacing w:val="2"/>
          <w:sz w:val="24"/>
          <w:szCs w:val="24"/>
          <w:highlight w:val="none"/>
          <w:u w:val="none"/>
          <w:lang w:eastAsia="zh-CN"/>
        </w:rPr>
        <w:outlineLvl w:val="9"/>
      </w:pPr>
      <w:r>
        <w:rPr>
          <w:rFonts w:hint="eastAsia" w:ascii="宋体" w:hAnsi="宋体" w:eastAsia="宋体" w:cs="宋体"/>
          <w:bCs/>
          <w:color w:val="000000"/>
          <w:sz w:val="24"/>
          <w:szCs w:val="24"/>
          <w:highlight w:val="none"/>
          <w:lang w:val="en-US" w:eastAsia="zh-CN"/>
        </w:rPr>
        <w:t xml:space="preserve">本项目为遥观镇农村五保人员委托供养服务项目，服务内容包括负责常州市武进区遥观镇居家养老服务中心内的五保老人的照护服务工作、食堂管理服务、老人评估、社工活动，为五保老人提供住养、护理、社工活动、健康指导、康复、文体娱乐、精神慰藉等养老服务。</w:t>
      </w:r>
      <w:r>
        <w:rPr>
          <w:rFonts w:hint="eastAsia" w:ascii="宋体" w:hAnsi="宋体" w:cs="宋体"/>
          <w:color w:val="000000"/>
          <w:spacing w:val="2"/>
          <w:sz w:val="24"/>
          <w:szCs w:val="24"/>
          <w:highlight w:val="none"/>
          <w:u w:val="none"/>
          <w:lang w:eastAsia="zh-CN"/>
        </w:rPr>
      </w:r>
      <w:r/>
    </w:p>
    <w:p>
      <w:pPr>
        <w:pStyle w:val="13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二、商务要求</w:t>
      </w:r>
      <w:r>
        <w:rPr>
          <w:rFonts w:hint="eastAsia" w:ascii="宋体" w:hAnsi="宋体" w:eastAsia="宋体" w:cs="宋体"/>
          <w:b/>
          <w:bCs/>
          <w:color w:val="000000"/>
          <w:sz w:val="24"/>
          <w:szCs w:val="24"/>
          <w:highlight w:val="none"/>
          <w:lang w:val="en-US" w:eastAsia="zh-CN"/>
        </w:rPr>
      </w:r>
      <w:r/>
    </w:p>
    <w:p>
      <w:pPr>
        <w:pStyle w:val="1322"/>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服务期限</w:t>
      </w:r>
      <w:r>
        <w:rPr>
          <w:rFonts w:hint="eastAsia" w:ascii="宋体" w:hAnsi="宋体" w:eastAsia="宋体" w:cs="宋体"/>
          <w:b/>
          <w:bCs w:val="0"/>
          <w:color w:val="000000"/>
          <w:sz w:val="24"/>
          <w:szCs w:val="24"/>
          <w:highlight w:val="none"/>
        </w:rPr>
      </w:r>
      <w:r/>
    </w:p>
    <w:p>
      <w:pPr>
        <w:pStyle w:val="1322"/>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暂定3年，合同一年一签。服务期内，采购人对中标供应商进行考核，考核合格，双方同意可续签合同，续签服务期限为1年，最多可续签2次；考核不合格，采购人不再与中标供应商续签下一年度服务合同。采购人或中标供应商不愿续签合同，均应提前三个月以书面形式通知对方并办理有关手续。</w:t>
      </w:r>
      <w:r>
        <w:rPr>
          <w:rFonts w:hint="eastAsia" w:ascii="宋体" w:hAnsi="宋体" w:eastAsia="宋体" w:cs="宋体"/>
          <w:bCs/>
          <w:color w:val="000000"/>
          <w:sz w:val="24"/>
          <w:szCs w:val="24"/>
          <w:highlight w:val="none"/>
          <w:lang w:val="en-US" w:eastAsia="zh-CN"/>
        </w:rPr>
      </w:r>
      <w:r/>
    </w:p>
    <w:p>
      <w:pPr>
        <w:pStyle w:val="1322"/>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2.付款方式</w:t>
      </w:r>
      <w:r>
        <w:rPr>
          <w:rFonts w:hint="eastAsia" w:ascii="宋体" w:hAnsi="宋体" w:eastAsia="宋体" w:cs="宋体"/>
          <w:b/>
          <w:bCs w:val="0"/>
          <w:color w:val="000000"/>
          <w:sz w:val="24"/>
          <w:szCs w:val="24"/>
          <w:highlight w:val="none"/>
          <w:lang w:val="en-US" w:eastAsia="zh-CN"/>
        </w:rPr>
      </w:r>
      <w:r/>
    </w:p>
    <w:p>
      <w:pPr>
        <w:pStyle w:val="1322"/>
        <w:contextualSpacing/>
        <w:ind w:firstLine="480"/>
        <w:spacing w:line="360" w:lineRule="auto"/>
        <w:rPr>
          <w:rFonts w:hint="eastAsia" w:ascii="宋体" w:hAnsi="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项目完成后年底一次性付清合同款项。凭中标供应商所提供的有效发票，通过银行转账或支票方式支付。</w:t>
      </w:r>
      <w:r>
        <w:rPr>
          <w:rFonts w:hint="eastAsia" w:ascii="宋体" w:hAnsi="宋体" w:cs="宋体"/>
          <w:bCs/>
          <w:color w:val="000000"/>
          <w:sz w:val="24"/>
          <w:szCs w:val="24"/>
          <w:highlight w:val="none"/>
          <w:lang w:val="en-US" w:eastAsia="zh-CN"/>
        </w:rPr>
      </w:r>
      <w:r/>
    </w:p>
    <w:p>
      <w:pPr>
        <w:pStyle w:val="1322"/>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三、服务要求</w:t>
      </w:r>
      <w:r>
        <w:rPr>
          <w:rFonts w:ascii="宋体" w:hAnsi="宋体" w:eastAsia="宋体" w:cs="Times New Roman"/>
          <w:b/>
          <w:bCs/>
          <w:color w:val="000000"/>
          <w:sz w:val="24"/>
          <w:szCs w:val="24"/>
          <w:highlight w:val="none"/>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4470"/>
        <w:gridCol w:w="3538"/>
      </w:tblGrid>
      <w:tr>
        <w:trPr>
          <w:trHeight w:val="593"/>
        </w:trPr>
        <w:tc>
          <w:tcPr>
            <w:tcW w:w="686" w:type="dxa"/>
            <w:vAlign w:val="center"/>
            <w:textDirection w:val="lrTb"/>
            <w:noWrap w:val="false"/>
          </w:tcPr>
          <w:p>
            <w:pPr>
              <w:pStyle w:val="1434"/>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407" w:type="dxa"/>
            <w:vAlign w:val="center"/>
            <w:textDirection w:val="lrTb"/>
            <w:noWrap w:val="false"/>
          </w:tcPr>
          <w:p>
            <w:pPr>
              <w:pStyle w:val="143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老人类型</w:t>
            </w:r>
            <w:r>
              <w:rPr>
                <w:rFonts w:ascii="宋体" w:hAnsi="宋体" w:cs="宋体"/>
                <w:color w:val="000000"/>
                <w:sz w:val="24"/>
                <w:szCs w:val="24"/>
                <w:highlight w:val="none"/>
              </w:rPr>
            </w:r>
            <w:r/>
          </w:p>
        </w:tc>
        <w:tc>
          <w:tcPr>
            <w:tcW w:w="1905" w:type="dxa"/>
            <w:vAlign w:val="center"/>
            <w:textDirection w:val="lrTb"/>
            <w:noWrap w:val="false"/>
          </w:tcPr>
          <w:p>
            <w:pPr>
              <w:pStyle w:val="1434"/>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暂估五保</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员数量</w:t>
            </w:r>
            <w:r>
              <w:rPr>
                <w:rFonts w:ascii="宋体" w:hAnsi="宋体" w:eastAsia="宋体" w:cs="宋体"/>
                <w:color w:val="000000"/>
                <w:sz w:val="24"/>
                <w:szCs w:val="24"/>
                <w:highlight w:val="none"/>
                <w:lang w:val="en-US" w:eastAsia="zh-CN"/>
              </w:rPr>
            </w:r>
            <w:r/>
          </w:p>
        </w:tc>
      </w:tr>
      <w:tr>
        <w:trPr>
          <w:trHeight w:val="566"/>
        </w:trPr>
        <w:tc>
          <w:tcPr>
            <w:tcW w:w="686" w:type="dxa"/>
            <w:vAlign w:val="center"/>
            <w:textDirection w:val="lrTb"/>
            <w:noWrap w:val="false"/>
          </w:tcPr>
          <w:p>
            <w:pPr>
              <w:pStyle w:val="143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407" w:type="dxa"/>
            <w:vAlign w:val="center"/>
            <w:textDirection w:val="lrTb"/>
            <w:noWrap w:val="false"/>
          </w:tcPr>
          <w:p>
            <w:pPr>
              <w:pStyle w:val="1434"/>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自理/半自理</w:t>
            </w:r>
            <w:r>
              <w:rPr>
                <w:rFonts w:ascii="宋体" w:hAnsi="宋体" w:cs="宋体"/>
                <w:color w:val="000000"/>
                <w:sz w:val="24"/>
                <w:szCs w:val="24"/>
                <w:highlight w:val="none"/>
              </w:rPr>
            </w:r>
            <w:r/>
          </w:p>
        </w:tc>
        <w:tc>
          <w:tcPr>
            <w:tcW w:w="1905" w:type="dxa"/>
            <w:vAlign w:val="center"/>
            <w:textDirection w:val="lrTb"/>
            <w:noWrap w:val="false"/>
          </w:tcPr>
          <w:p>
            <w:pPr>
              <w:pStyle w:val="1434"/>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人</w:t>
            </w:r>
            <w:r>
              <w:rPr>
                <w:rFonts w:ascii="宋体" w:hAnsi="宋体" w:cs="宋体"/>
                <w:color w:val="000000"/>
                <w:sz w:val="24"/>
                <w:szCs w:val="24"/>
                <w:highlight w:val="none"/>
              </w:rPr>
            </w:r>
            <w:r/>
          </w:p>
        </w:tc>
      </w:tr>
      <w:tr>
        <w:trPr>
          <w:trHeight w:val="593"/>
        </w:trPr>
        <w:tc>
          <w:tcPr>
            <w:tcW w:w="686" w:type="dxa"/>
            <w:vAlign w:val="center"/>
            <w:textDirection w:val="lrTb"/>
            <w:noWrap w:val="false"/>
          </w:tcPr>
          <w:p>
            <w:pPr>
              <w:pStyle w:val="143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407" w:type="dxa"/>
            <w:vAlign w:val="center"/>
            <w:textDirection w:val="lrTb"/>
            <w:noWrap w:val="false"/>
          </w:tcPr>
          <w:p>
            <w:pPr>
              <w:pStyle w:val="143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全护理</w:t>
            </w:r>
            <w:r>
              <w:rPr>
                <w:rFonts w:ascii="宋体" w:hAnsi="宋体" w:cs="宋体"/>
                <w:color w:val="000000"/>
                <w:sz w:val="24"/>
                <w:szCs w:val="24"/>
                <w:highlight w:val="none"/>
              </w:rPr>
            </w:r>
            <w:r/>
          </w:p>
        </w:tc>
        <w:tc>
          <w:tcPr>
            <w:tcW w:w="1905" w:type="dxa"/>
            <w:vAlign w:val="center"/>
            <w:textDirection w:val="lrTb"/>
            <w:noWrap w:val="false"/>
          </w:tcPr>
          <w:p>
            <w:pPr>
              <w:pStyle w:val="1434"/>
              <w:ind w:firstLine="0"/>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5人</w:t>
            </w:r>
            <w:r>
              <w:rPr>
                <w:rFonts w:ascii="宋体" w:hAnsi="宋体" w:cs="宋体"/>
                <w:color w:val="000000"/>
                <w:sz w:val="24"/>
                <w:szCs w:val="24"/>
                <w:highlight w:val="none"/>
              </w:rPr>
            </w:r>
            <w:r/>
          </w:p>
        </w:tc>
      </w:tr>
    </w:tbl>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（一）基础服务内容实施如下</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1.助餐服务</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1）★投标人承诺中标后负责镇内五保老人的餐饮，老人餐饮费用按照不低于600元/人/月，安排有健康证的工作人员负责登记、分餐、送餐、餐具清洗消毒等工作，每周公示一周菜单</w:t>
      </w:r>
      <w:r>
        <w:rPr>
          <w:rFonts w:hint="eastAsia" w:ascii="宋体" w:hAnsi="宋体" w:eastAsia="宋体" w:cs="宋体"/>
          <w:b/>
          <w:bCs/>
          <w:color w:val="000000"/>
          <w:sz w:val="24"/>
          <w:szCs w:val="21"/>
          <w:highlight w:val="none"/>
          <w:lang w:val="en-US" w:eastAsia="zh-CN"/>
        </w:rPr>
        <w:t xml:space="preserve">，投标文件中提供承诺函原件并加盖投标供应商公章，否则视为无效响应。</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2）食堂工作人员每日做好食品留样工作；注意观察老年人用餐情况，发现异常须及时报告处理，与采购人做好沟通反馈工作。</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2.生活照料服务</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1）组建专业的服务团队，负责镇内老人护理服务工作。</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2）为镇内五保老人提供护理、健康指导、社工活动、康复、文体娱乐、精神慰藉等服务，并建立一人一档的健康档案。</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3）每日清洁卫生，桌面、门窗、地面及墙壁清洁无积灰；适时开窗通风，保持室内外空气流通，无异味；室内物品摆放整齐有序。</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4）中心建立卫生消毒制度，餐具和茶饮严格消毒；对活动场所、老年人使用的桌椅、手工用品、康复用具、运动器材等每周定期消毒；每周大扫除一次。</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3.健康指导</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1）开展健康服务，提供健康服务支持。</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2）提供量血压、测血糖等基本医疗卫生服务，还可开展疾病预防、慢性病管理、常见病护理、养生指导、康复指导、用药指导等医疗保健知识讲座。</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3）建立医疗应急机制，与附近医疗机构建立联系制度，以便在发生紧急情况时能与医疗机构取得联系，及时予以救助。</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4.主题娱乐</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1）开展主题娱乐活动，提供服务支持。</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2）定期组织举办健康知识培训，加强老年健康教育，提供疾病预防、伤害预防、自救及自我保健等主题指导，或以传统佳节作为主题形式，丰富老年人的晚年生活。</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5.兴趣培育</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1）组织老年人开展各种类型有益于身心健康的兴趣活动：内容包括组织书法、绘画、棋牌、唱歌、戏曲、阅览以及健身运动等。定期组织志愿者为老人们带去各种各样的娱乐活动。</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2）制定相关管理制度规范：明确活动设施场所的开放时段、注意事项、服务保障措施，在不同时段安排适宜的活动方式，确保不影响老年人正常休息和身体健康。</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6.运营管理</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1）植入项目全套的院际运营管理服务体系，建立相关管理制度，包括但不限于日常服务管理制度、安全管理制度、人员管理制度等。</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2）负责五保老人的服务管理、专业护理队伍培育，提升服务水平。</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3）卫生保洁：每天做好养老机构室内、室外清洁工作，保持干净整洁的环境。</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4）食品卫生：保证入住老人食品符合食品卫生相关规定，提供食品的单位应具有食品卫生安全许可证。</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5）医药卫生：医护人员、药品、医疗器械及时到位，严格按照相关医疗执业管理规范要求，并与相关医院建立就诊绿色通道，及时救治。</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6）消防设施：严格按照消防安全管理要求，保证消防设施设备（包括消控中心、灭火器、消火栓、报警器、烟杆等）的完好，并安排专人定期检查维护。</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7）水、电、气：做好水、电、气设施的维护，发现故障及时上报维修。</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8）呼叫系统：定期维护，确保正常使用。</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9）安全管理：应明确专人负责安全管理工作，并落实安全责任，必要时应持证上岗，确保运行安全。制定突发事件应急预案，并定期组织演练，应急预案应包括但不限于老年人意外伤害应急预案，老年人突发疾病应急预案，火灾应急预案等。</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10）维修维护：做好日常使用设施设备的维修维护，包括门、窗；床、桌、椅、柜；灯、电视机、空调；卫生洁具；厨房餐具等公共设施设备，发现损坏的要及时予以上报维修。</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（二）对运营单位服务经营要求</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1.人员行为总体要求</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1）建立工作人员岗位职责制度，以尊老、敬老为基础，提供温馨、专业的服务。</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2）所有工作人员须通过养老服务培训，针对老年人的生理特征、心理特点展开一系列的培训安排，项目负责人应具备1年以上的养老服务经验。</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2、具体要求</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1）建立工作人员公示制度。</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2）专业技术人员应具有相关专业资质，持有相关部门颁发的专业、执业资格证书。</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3）养老护理员应持有职业培训证书。</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4）特殊服务项目，如餐饮人员应持有健康证。</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5) 护理工作人员配比不低于1：6，即护理员不少于2名，行政后勤人员不少于1名，项目整体工作人员不少于3人。</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6）工作人员行为规范应符合下列要求：尊老敬老，尊重人格、民族、宗教信仰和个人习惯，保护个人隐私，具有良好的职业道德；遵纪守法，礼貌、热情、亲切、友好；着装规范，服装整洁，佩戴胸卡上岗；仪表端庄、精神饱满，佩戴饰品符合行业要求。</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7）管理并监督工作人员的日常服务，定期召开内部管理会议，配合政府部门协调资源开展服务，定期对中心工作人员进行培训。</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8）配备专业的社工、心理咨询师等配合工作人员定期开展相关的特色活动。</w:t>
      </w:r>
      <w:r>
        <w:rPr>
          <w:rFonts w:hint="eastAsia" w:ascii="宋体" w:hAnsi="宋体" w:eastAsia="宋体" w:cs="宋体"/>
          <w:color w:val="000000"/>
          <w:sz w:val="24"/>
          <w:szCs w:val="21"/>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1"/>
          <w:highlight w:val="none"/>
          <w:lang w:val="en-US" w:eastAsia="zh-CN"/>
        </w:rPr>
        <w:t xml:space="preserve">9）要有专职会计负责，对五保老人资金使用实行专项管理。</w:t>
      </w:r>
      <w:r>
        <w:rPr>
          <w:rFonts w:hint="eastAsia" w:ascii="宋体" w:hAnsi="宋体" w:eastAsia="宋体" w:cs="宋体"/>
          <w:bCs/>
          <w:color w:val="000000"/>
          <w:sz w:val="24"/>
          <w:szCs w:val="24"/>
          <w:highlight w:val="none"/>
        </w:rPr>
      </w:r>
      <w:r/>
    </w:p>
    <w:p>
      <w:pPr>
        <w:pStyle w:val="1434"/>
        <w:numPr>
          <w:ilvl w:val="0"/>
          <w:numId w:val="0"/>
        </w:numPr>
        <w:contextualSpacing/>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lang w:val="en-US" w:eastAsia="zh-CN"/>
        </w:rPr>
        <w:t xml:space="preserve">其它说明</w:t>
      </w:r>
      <w:r>
        <w:rPr>
          <w:rFonts w:hint="eastAsia" w:ascii="宋体" w:hAnsi="宋体" w:eastAsia="宋体" w:cs="宋体"/>
          <w:b/>
          <w:bCs/>
          <w:color w:val="000000"/>
          <w:sz w:val="24"/>
          <w:szCs w:val="24"/>
          <w:highlight w:val="none"/>
        </w:rPr>
      </w:r>
      <w:r/>
    </w:p>
    <w:p>
      <w:pPr>
        <w:pStyle w:val="1322"/>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中标供应商应该与现运营单位做好衔接工作，现常州市武进区遥观镇居家养老服务中心内的五保老人房间的床位、家具、食堂设施等布置均由现运营单位提供，中标供应商如使用需与现运营单位协商，并支付相应租用费。</w:t>
      </w:r>
      <w:r>
        <w:rPr>
          <w:rFonts w:hint="eastAsia" w:ascii="宋体" w:hAnsi="宋体" w:eastAsia="宋体" w:cs="宋体"/>
          <w:b w:val="0"/>
          <w:bCs/>
          <w:color w:val="000000"/>
          <w:sz w:val="24"/>
          <w:szCs w:val="24"/>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2.如中标供应商对服务缺陷不予更正，采购人有权另请其他单位更正，所发生的费用由中标供应商承担。</w:t>
      </w:r>
      <w:r>
        <w:rPr>
          <w:rFonts w:hint="eastAsia" w:ascii="宋体" w:hAnsi="宋体" w:eastAsia="宋体" w:cs="宋体"/>
          <w:b w:val="0"/>
          <w:bCs/>
          <w:color w:val="000000"/>
          <w:sz w:val="24"/>
          <w:szCs w:val="24"/>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3.因客观原因，项目管理团队核心骨干成员，不能参加项目工作时，项目管理团队应有符合项目要求的后备人员，立即投入项目工作，不应影响项目进度和质量。</w:t>
      </w:r>
      <w:r>
        <w:rPr>
          <w:rFonts w:hint="eastAsia" w:ascii="宋体" w:hAnsi="宋体" w:eastAsia="宋体" w:cs="宋体"/>
          <w:b w:val="0"/>
          <w:bCs/>
          <w:color w:val="000000"/>
          <w:sz w:val="24"/>
          <w:szCs w:val="24"/>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4.项目执行过程中，中标供应商须接受采购人检查要求，并每月向主管部门、采购人报备当月收住对象及运营情况。</w:t>
      </w:r>
      <w:r>
        <w:rPr>
          <w:rFonts w:hint="eastAsia" w:ascii="宋体" w:hAnsi="宋体" w:eastAsia="宋体" w:cs="宋体"/>
          <w:b w:val="0"/>
          <w:bCs/>
          <w:color w:val="000000"/>
          <w:sz w:val="24"/>
          <w:szCs w:val="24"/>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5.服务过程中因中标供应商责任所造成的经济损失或其他损害由中标供应商按实际金额赔偿或承担相应的法律责任。</w:t>
      </w:r>
      <w:r>
        <w:rPr>
          <w:rFonts w:hint="eastAsia" w:ascii="宋体" w:hAnsi="宋体" w:eastAsia="宋体" w:cs="宋体"/>
          <w:b w:val="0"/>
          <w:bCs/>
          <w:color w:val="000000"/>
          <w:sz w:val="24"/>
          <w:szCs w:val="24"/>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6.合同终止时，应将所有的服务记录等档案资料交给采购人。</w:t>
      </w:r>
      <w:r>
        <w:rPr>
          <w:rFonts w:hint="eastAsia" w:ascii="宋体" w:hAnsi="宋体" w:eastAsia="宋体" w:cs="宋体"/>
          <w:b w:val="0"/>
          <w:bCs/>
          <w:color w:val="000000"/>
          <w:sz w:val="24"/>
          <w:szCs w:val="24"/>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7.伴随服务：</w:t>
      </w:r>
      <w:r>
        <w:rPr>
          <w:rFonts w:hint="eastAsia" w:ascii="宋体" w:hAnsi="宋体" w:eastAsia="宋体" w:cs="宋体"/>
          <w:color w:val="000000"/>
          <w:sz w:val="24"/>
          <w:szCs w:val="21"/>
          <w:highlight w:val="none"/>
          <w:lang w:val="en-US" w:eastAsia="zh-CN"/>
        </w:rPr>
        <w:t xml:space="preserve">★投标人</w:t>
      </w:r>
      <w:r>
        <w:rPr>
          <w:rFonts w:hint="eastAsia" w:ascii="宋体" w:hAnsi="宋体" w:eastAsia="宋体" w:cs="宋体"/>
          <w:b w:val="0"/>
          <w:bCs/>
          <w:color w:val="000000"/>
          <w:sz w:val="24"/>
          <w:szCs w:val="24"/>
          <w:highlight w:val="none"/>
          <w:lang w:val="en-US" w:eastAsia="zh-CN"/>
        </w:rPr>
        <w:t xml:space="preserve">承诺中标后接到采购人通知后2小时内到现场确认采购人提出的要求，6小时内解决</w:t>
      </w:r>
      <w:r>
        <w:rPr>
          <w:rFonts w:hint="eastAsia" w:ascii="宋体" w:hAnsi="宋体" w:eastAsia="宋体" w:cs="宋体"/>
          <w:b/>
          <w:bCs w:val="0"/>
          <w:color w:val="000000"/>
          <w:sz w:val="24"/>
          <w:szCs w:val="24"/>
          <w:highlight w:val="none"/>
          <w:lang w:val="en-US" w:eastAsia="zh-CN"/>
        </w:rPr>
        <w:t xml:space="preserve">，投标文件中提供承诺函原件并加盖投标供应商公章，否则视为无效响应。</w:t>
      </w:r>
      <w:r>
        <w:rPr>
          <w:rFonts w:hint="eastAsia" w:ascii="宋体" w:hAnsi="宋体" w:eastAsia="宋体" w:cs="宋体"/>
          <w:b w:val="0"/>
          <w:bCs/>
          <w:color w:val="000000"/>
          <w:sz w:val="24"/>
          <w:szCs w:val="24"/>
          <w:highlight w:val="none"/>
          <w:lang w:val="en-US" w:eastAsia="zh-CN"/>
        </w:rPr>
      </w:r>
      <w:r/>
    </w:p>
    <w:p>
      <w:pPr>
        <w:pStyle w:val="1322"/>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8.新增五保老人供养费用按中标供应商采购合同价标准执行。</w:t>
      </w:r>
      <w:r>
        <w:rPr>
          <w:rFonts w:hint="eastAsia" w:ascii="宋体" w:hAnsi="宋体" w:eastAsia="宋体" w:cs="宋体"/>
          <w:b w:val="0"/>
          <w:bCs/>
          <w:color w:val="000000"/>
          <w:sz w:val="24"/>
          <w:szCs w:val="24"/>
          <w:highlight w:val="none"/>
          <w:lang w:val="en-US" w:eastAsia="zh-CN"/>
        </w:rPr>
      </w:r>
      <w:r/>
    </w:p>
    <w:p>
      <w:pPr>
        <w:pStyle w:val="1322"/>
        <w:ind w:right="21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9.其它不详以国家相关法律法规执行。</w:t>
      </w:r>
      <w:r>
        <w:rPr>
          <w:rFonts w:hint="eastAsia" w:ascii="宋体" w:hAnsi="宋体" w:eastAsia="宋体" w:cs="宋体"/>
          <w:b w:val="0"/>
          <w:bCs/>
          <w:color w:val="000000"/>
          <w:sz w:val="24"/>
          <w:szCs w:val="24"/>
          <w:highlight w:val="none"/>
          <w:lang w:val="en-US" w:eastAsia="zh-CN"/>
        </w:rPr>
      </w:r>
      <w:r/>
    </w:p>
    <w:p>
      <w:pPr>
        <w:pStyle w:val="1322"/>
        <w:ind w:right="210"/>
        <w:jc w:val="left"/>
        <w:keepLines w:val="0"/>
        <w:keepNext w:val="0"/>
        <w:pageBreakBefore w:val="0"/>
        <w:spacing w:line="360" w:lineRule="auto"/>
        <w:widowControl w:val="off"/>
        <w:rPr>
          <w:rFonts w:hint="eastAsia" w:ascii="宋体" w:hAnsi="宋体" w:eastAsia="宋体" w:cs="宋体"/>
          <w:b/>
          <w:color w:val="000000"/>
          <w:sz w:val="24"/>
          <w:szCs w:val="24"/>
          <w:highlight w:val="none"/>
          <w:u w:val="none"/>
          <w:lang w:val="en-US" w:eastAsia="zh-CN"/>
        </w:rPr>
      </w:pPr>
      <w:r>
        <w:rPr>
          <w:rFonts w:hint="eastAsia" w:ascii="宋体" w:hAnsi="宋体" w:cs="宋体"/>
          <w:b/>
          <w:color w:val="000000"/>
          <w:sz w:val="24"/>
          <w:szCs w:val="24"/>
          <w:highlight w:val="none"/>
          <w:u w:val="none"/>
          <w:lang w:val="en-US" w:eastAsia="zh-CN"/>
        </w:rPr>
        <w:t xml:space="preserve">四</w:t>
      </w:r>
      <w:r>
        <w:rPr>
          <w:rFonts w:hint="eastAsia" w:ascii="宋体" w:hAnsi="宋体" w:eastAsia="宋体" w:cs="宋体"/>
          <w:b/>
          <w:color w:val="000000"/>
          <w:sz w:val="24"/>
          <w:szCs w:val="24"/>
          <w:highlight w:val="none"/>
          <w:u w:val="none"/>
          <w:lang w:val="en-US" w:eastAsia="zh-CN"/>
        </w:rPr>
        <w:t xml:space="preserve">、其他要求</w:t>
      </w:r>
      <w:r>
        <w:rPr>
          <w:rFonts w:hint="eastAsia" w:ascii="宋体" w:hAnsi="宋体" w:eastAsia="宋体" w:cs="宋体"/>
          <w:b/>
          <w:color w:val="000000"/>
          <w:sz w:val="24"/>
          <w:szCs w:val="24"/>
          <w:highlight w:val="none"/>
          <w:u w:val="none"/>
          <w:lang w:val="en-US" w:eastAsia="zh-CN"/>
        </w:rPr>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按照《政府采购促进中小企业发展管理办法》（财库〔2020〕46号）的相关要求，采购人应当面向中小企业预留采购份额，本项目面向中小企业预留份额 0 %。</w:t>
      </w:r>
      <w:r/>
    </w:p>
    <w:p>
      <w:pPr>
        <w:pStyle w:val="132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outlineLvl w:val="9"/>
      </w:pPr>
      <w:r>
        <w:rPr>
          <w:rFonts w:ascii="FangSong" w:hAnsi="FangSong" w:eastAsia="FangSong" w:cs="FangSong"/>
          <w:color w:val="000000"/>
          <w:sz w:val="28"/>
        </w:rPr>
        <w:t xml:space="preserve">情况说明：预留采购份额无法确保充分供应、充分竞争，存在可能影响政府采购目标实现的情形。</w:t>
      </w:r>
      <w:r/>
      <w:r>
        <w:rPr>
          <w:rFonts w:hint="eastAsia" w:ascii="宋体" w:hAnsi="宋体" w:eastAsia="宋体" w:cs="宋体"/>
          <w:color w:val="000000"/>
          <w:sz w:val="24"/>
          <w:szCs w:val="24"/>
          <w:highlight w:val="none"/>
          <w:lang w:val="zh-CN" w:eastAsia="zh-CN"/>
        </w:rPr>
      </w:r>
      <w:r>
        <w:rPr>
          <w:rFonts w:hint="eastAsia" w:ascii="宋体" w:hAnsi="宋体" w:eastAsia="宋体" w:cs="宋体"/>
          <w:color w:val="000000"/>
          <w:sz w:val="24"/>
          <w:szCs w:val="24"/>
          <w:highlight w:val="none"/>
          <w:lang w:val="zh-CN" w:eastAsia="zh-CN"/>
        </w:rPr>
      </w:r>
      <w:r/>
    </w:p>
    <w:p>
      <w:pPr>
        <w:pStyle w:val="1322"/>
        <w:ind w:right="210"/>
        <w:jc w:val="left"/>
        <w:keepLines w:val="0"/>
        <w:keepNext w:val="0"/>
        <w:pageBreakBefore w:val="0"/>
        <w:spacing w:line="360" w:lineRule="auto"/>
        <w:widowControl w:val="off"/>
        <w:rPr>
          <w:rFonts w:hint="eastAsia" w:ascii="宋体" w:hAnsi="宋体" w:eastAsia="宋体" w:cs="宋体"/>
          <w:b/>
          <w:color w:val="000000"/>
          <w:sz w:val="24"/>
          <w:szCs w:val="24"/>
          <w:highlight w:val="none"/>
          <w:u w:val="none"/>
        </w:rPr>
      </w:pPr>
      <w:r>
        <w:rPr>
          <w:rFonts w:hint="eastAsia" w:ascii="宋体" w:hAnsi="宋体" w:cs="宋体"/>
          <w:b/>
          <w:color w:val="000000"/>
          <w:sz w:val="24"/>
          <w:szCs w:val="24"/>
          <w:highlight w:val="none"/>
          <w:u w:val="none"/>
          <w:lang w:val="en-US" w:eastAsia="zh-CN"/>
        </w:rPr>
        <w:t xml:space="preserve">五</w:t>
      </w:r>
      <w:r>
        <w:rPr>
          <w:rFonts w:hint="eastAsia" w:ascii="宋体" w:hAnsi="宋体" w:eastAsia="宋体" w:cs="宋体"/>
          <w:b/>
          <w:color w:val="000000"/>
          <w:sz w:val="24"/>
          <w:szCs w:val="24"/>
          <w:highlight w:val="none"/>
          <w:u w:val="none"/>
        </w:rPr>
        <w:t xml:space="preserve">、报价方式</w:t>
      </w:r>
      <w:r>
        <w:rPr>
          <w:rFonts w:hint="eastAsia" w:ascii="宋体" w:hAnsi="宋体" w:eastAsia="宋体" w:cs="宋体"/>
          <w:b/>
          <w:color w:val="000000"/>
          <w:sz w:val="24"/>
          <w:szCs w:val="24"/>
          <w:highlight w:val="none"/>
          <w:u w:val="none"/>
        </w:rPr>
      </w:r>
      <w:r/>
    </w:p>
    <w:p>
      <w:pPr>
        <w:pStyle w:val="1322"/>
        <w:ind w:firstLine="488"/>
        <w:keepLines w:val="0"/>
        <w:keepNext w:val="0"/>
        <w:pageBreakBefore w:val="0"/>
        <w:spacing w:line="360" w:lineRule="auto"/>
        <w:shd w:val="clear" w:color="auto" w:fill="auto"/>
        <w:widowControl w:val="off"/>
        <w:rPr>
          <w:rFonts w:hint="eastAsia" w:ascii="宋体" w:hAnsi="宋体" w:eastAsia="宋体" w:cs="宋体"/>
          <w:color w:val="000000"/>
          <w:spacing w:val="2"/>
          <w:sz w:val="24"/>
          <w:szCs w:val="24"/>
          <w:highlight w:val="none"/>
          <w:u w:val="none"/>
        </w:rPr>
      </w:pPr>
      <w:r>
        <w:rPr>
          <w:rFonts w:hint="eastAsia" w:ascii="宋体" w:hAnsi="宋体" w:eastAsia="宋体" w:cs="宋体"/>
          <w:color w:val="000000"/>
          <w:spacing w:val="2"/>
          <w:sz w:val="24"/>
          <w:szCs w:val="24"/>
          <w:highlight w:val="none"/>
          <w:u w:val="none"/>
        </w:rPr>
        <w:t xml:space="preserve">本项目报价为</w:t>
      </w:r>
      <w:r>
        <w:rPr>
          <w:rFonts w:hint="eastAsia" w:ascii="宋体" w:hAnsi="宋体" w:eastAsia="宋体" w:cs="宋体"/>
          <w:b/>
          <w:bCs/>
          <w:color w:val="000000"/>
          <w:spacing w:val="2"/>
          <w:sz w:val="24"/>
          <w:szCs w:val="24"/>
          <w:highlight w:val="none"/>
          <w:u w:val="none"/>
        </w:rPr>
        <w:t xml:space="preserve">固定</w:t>
      </w:r>
      <w:r>
        <w:rPr>
          <w:rFonts w:hint="eastAsia" w:ascii="宋体" w:hAnsi="宋体" w:cs="宋体"/>
          <w:b/>
          <w:bCs/>
          <w:color w:val="000000"/>
          <w:spacing w:val="2"/>
          <w:sz w:val="24"/>
          <w:szCs w:val="24"/>
          <w:highlight w:val="none"/>
          <w:u w:val="none"/>
          <w:lang w:val="en-US" w:eastAsia="zh-CN"/>
        </w:rPr>
        <w:t xml:space="preserve">总</w:t>
      </w:r>
      <w:r>
        <w:rPr>
          <w:rFonts w:hint="eastAsia" w:ascii="宋体" w:hAnsi="宋体" w:eastAsia="宋体" w:cs="宋体"/>
          <w:b/>
          <w:bCs/>
          <w:color w:val="000000"/>
          <w:spacing w:val="2"/>
          <w:sz w:val="24"/>
          <w:szCs w:val="24"/>
          <w:highlight w:val="none"/>
          <w:u w:val="none"/>
          <w:lang w:val="en-US" w:eastAsia="zh-CN"/>
        </w:rPr>
        <w:t xml:space="preserve">价</w:t>
      </w:r>
      <w:r>
        <w:rPr>
          <w:rFonts w:hint="eastAsia" w:ascii="宋体" w:hAnsi="宋体" w:eastAsia="宋体" w:cs="宋体"/>
          <w:color w:val="000000"/>
          <w:spacing w:val="2"/>
          <w:sz w:val="24"/>
          <w:szCs w:val="24"/>
          <w:highlight w:val="none"/>
          <w:u w:val="none"/>
        </w:rPr>
        <w:t xml:space="preserve">，</w:t>
      </w:r>
      <w:r>
        <w:rPr>
          <w:rFonts w:hint="eastAsia" w:ascii="宋体" w:hAnsi="宋体" w:eastAsia="宋体" w:cs="宋体"/>
          <w:color w:val="000000"/>
          <w:spacing w:val="2"/>
          <w:sz w:val="24"/>
          <w:szCs w:val="24"/>
          <w:highlight w:val="none"/>
          <w:u w:val="none"/>
          <w:lang w:val="en-US" w:eastAsia="zh-CN"/>
        </w:rPr>
        <w:t xml:space="preserve">投标报价</w:t>
      </w:r>
      <w:r>
        <w:rPr>
          <w:rFonts w:hint="eastAsia" w:ascii="宋体" w:hAnsi="宋体" w:eastAsia="宋体" w:cs="宋体"/>
          <w:color w:val="000000"/>
          <w:spacing w:val="2"/>
          <w:sz w:val="24"/>
          <w:szCs w:val="24"/>
          <w:highlight w:val="none"/>
          <w:u w:val="none"/>
        </w:rPr>
        <w:t xml:space="preserve">应包括</w:t>
      </w:r>
      <w:r>
        <w:rPr>
          <w:rFonts w:hint="eastAsia" w:ascii="宋体" w:hAnsi="宋体" w:eastAsia="宋体" w:cs="宋体"/>
          <w:color w:val="000000"/>
          <w:spacing w:val="2"/>
          <w:sz w:val="24"/>
          <w:szCs w:val="24"/>
          <w:highlight w:val="none"/>
          <w:u w:val="none"/>
          <w:lang w:eastAsia="zh-CN"/>
        </w:rPr>
        <w:t xml:space="preserve">招标文件</w:t>
      </w:r>
      <w:r>
        <w:rPr>
          <w:rFonts w:hint="eastAsia" w:ascii="宋体" w:hAnsi="宋体" w:eastAsia="宋体" w:cs="宋体"/>
          <w:color w:val="000000"/>
          <w:spacing w:val="2"/>
          <w:sz w:val="24"/>
          <w:szCs w:val="24"/>
          <w:highlight w:val="none"/>
          <w:u w:val="none"/>
        </w:rPr>
        <w:t xml:space="preserve">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000000"/>
          <w:spacing w:val="2"/>
          <w:sz w:val="24"/>
          <w:szCs w:val="24"/>
          <w:highlight w:val="none"/>
          <w:u w:val="none"/>
          <w:lang w:eastAsia="zh-CN"/>
        </w:rPr>
        <w:t xml:space="preserve">采购人</w:t>
      </w:r>
      <w:r>
        <w:rPr>
          <w:rFonts w:hint="eastAsia" w:ascii="宋体" w:hAnsi="宋体" w:eastAsia="宋体" w:cs="宋体"/>
          <w:color w:val="000000"/>
          <w:spacing w:val="2"/>
          <w:sz w:val="24"/>
          <w:szCs w:val="24"/>
          <w:highlight w:val="none"/>
          <w:u w:val="none"/>
        </w:rPr>
        <w:t xml:space="preserve">不再支付其他任何费用。</w:t>
      </w:r>
      <w:r>
        <w:rPr>
          <w:rFonts w:hint="eastAsia" w:ascii="宋体" w:hAnsi="宋体" w:eastAsia="宋体" w:cs="宋体"/>
          <w:color w:val="000000"/>
          <w:spacing w:val="2"/>
          <w:sz w:val="24"/>
          <w:szCs w:val="24"/>
          <w:highlight w:val="none"/>
          <w:u w:val="none"/>
        </w:rPr>
      </w:r>
      <w:r/>
    </w:p>
    <w:p>
      <w:pPr>
        <w:pStyle w:val="1322"/>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rPr>
      </w:pPr>
      <w:r>
        <w:rPr>
          <w:rFonts w:hint="eastAsia" w:ascii="宋体" w:hAnsi="宋体" w:eastAsia="宋体" w:cs="宋体"/>
          <w:color w:val="000000"/>
          <w:spacing w:val="2"/>
          <w:sz w:val="24"/>
          <w:szCs w:val="24"/>
          <w:highlight w:val="none"/>
          <w:u w:val="none"/>
        </w:rPr>
        <w:t xml:space="preserve">报价货币为人民币，评审时以人民币为准。</w:t>
      </w:r>
      <w:r>
        <w:rPr>
          <w:rFonts w:hint="eastAsia" w:ascii="宋体" w:hAnsi="宋体" w:eastAsia="宋体" w:cs="宋体"/>
          <w:color w:val="000000"/>
          <w:spacing w:val="2"/>
          <w:sz w:val="24"/>
          <w:szCs w:val="24"/>
          <w:highlight w:val="none"/>
          <w:u w:val="none"/>
        </w:rPr>
      </w:r>
      <w:r/>
    </w:p>
    <w:p>
      <w:pPr>
        <w:pStyle w:val="1322"/>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434"/>
        <w:contextualSpacing/>
        <w:ind w:firstLine="480"/>
        <w:jc w:val="left"/>
        <w:spacing w:line="360" w:lineRule="auto"/>
        <w:rPr>
          <w:rFonts w:ascii="宋体" w:hAnsi="宋体"/>
          <w:bCs/>
          <w:color w:val="000000"/>
          <w:sz w:val="24"/>
          <w:highlight w:val="none"/>
        </w:rPr>
      </w:pPr>
      <w:r>
        <w:rPr>
          <w:rFonts w:ascii="宋体" w:hAnsi="宋体"/>
          <w:bCs/>
          <w:color w:val="000000"/>
          <w:sz w:val="24"/>
          <w:highlight w:val="none"/>
        </w:rPr>
      </w:r>
      <w:r/>
    </w:p>
    <w:p>
      <w:pPr>
        <w:pStyle w:val="1434"/>
        <w:contextualSpacing/>
        <w:ind w:firstLine="480"/>
        <w:jc w:val="left"/>
        <w:spacing w:line="360" w:lineRule="auto"/>
        <w:rPr>
          <w:rFonts w:ascii="宋体" w:hAnsi="宋体"/>
          <w:bCs/>
          <w:color w:val="000000"/>
          <w:sz w:val="24"/>
          <w:highlight w:val="none"/>
        </w:rPr>
        <w:sectPr>
          <w:headerReference w:type="default" r:id="rId13"/>
          <w:footerReference w:type="default" r:id="rId21"/>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bCs/>
          <w:color w:val="000000"/>
          <w:sz w:val="24"/>
          <w:highlight w:val="none"/>
        </w:rPr>
      </w:r>
      <w:r/>
    </w:p>
    <w:p>
      <w:pPr>
        <w:pStyle w:val="1322"/>
        <w:jc w:val="center"/>
        <w:spacing w:line="360" w:lineRule="auto"/>
        <w:rPr>
          <w:b/>
          <w:color w:val="000000"/>
          <w:sz w:val="36"/>
          <w:szCs w:val="36"/>
          <w:highlight w:val="none"/>
        </w:rPr>
        <w:outlineLvl w:val="0"/>
      </w:pPr>
      <w:r/>
      <w:bookmarkStart w:id="815" w:name="_Toc13366"/>
      <w:r/>
      <w:bookmarkStart w:id="816" w:name="_Toc99301425"/>
      <w:r>
        <w:rPr>
          <w:b/>
          <w:color w:val="000000"/>
          <w:sz w:val="36"/>
          <w:szCs w:val="36"/>
          <w:highlight w:val="none"/>
        </w:rPr>
        <w:t xml:space="preserve">第六章   拟签订的合同文本</w:t>
      </w:r>
      <w:bookmarkEnd w:id="815"/>
      <w:r/>
      <w:bookmarkEnd w:id="816"/>
      <w:r>
        <w:rPr>
          <w:b/>
          <w:color w:val="000000"/>
          <w:sz w:val="36"/>
          <w:szCs w:val="36"/>
          <w:highlight w:val="none"/>
        </w:rPr>
      </w:r>
      <w:r/>
    </w:p>
    <w:p>
      <w:pPr>
        <w:pStyle w:val="136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b/>
          <w:color w:val="000000"/>
          <w:sz w:val="24"/>
          <w:szCs w:val="24"/>
          <w:highlight w:val="none"/>
          <w:lang w:val="en-US" w:eastAsia="zh-CN"/>
        </w:rPr>
        <w:t xml:space="preserve">采购人</w:t>
      </w:r>
      <w:r>
        <w:rPr>
          <w:rFonts w:hint="eastAsia" w:ascii="宋体" w:hAnsi="宋体" w:eastAsia="宋体" w:cs="宋体"/>
          <w:b/>
          <w:color w:val="000000"/>
          <w:sz w:val="24"/>
          <w:szCs w:val="24"/>
          <w:highlight w:val="none"/>
          <w:lang w:val="zh-CN"/>
        </w:rPr>
        <w:t xml:space="preserve">（以下称甲</w:t>
      </w:r>
      <w:r>
        <w:rPr>
          <w:rFonts w:hint="eastAsia" w:ascii="宋体" w:hAnsi="宋体" w:eastAsia="宋体" w:cs="宋体"/>
          <w:b/>
          <w:color w:val="000000"/>
          <w:sz w:val="24"/>
          <w:szCs w:val="24"/>
          <w:highlight w:val="none"/>
        </w:rPr>
        <w:t xml:space="preserve">方）:</w:t>
      </w:r>
      <w:r>
        <w:rPr>
          <w:rFonts w:hint="eastAsia" w:ascii="宋体" w:hAnsi="宋体" w:eastAsia="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常州市武进区遥观镇人民政府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365"/>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cs="宋体"/>
          <w:b/>
          <w:color w:val="000000"/>
          <w:sz w:val="24"/>
          <w:szCs w:val="24"/>
          <w:highlight w:val="none"/>
          <w:lang w:val="en-US" w:eastAsia="zh-CN"/>
        </w:rPr>
        <w:t xml:space="preserve">中标人</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336"/>
        <w:ind w:firstLine="96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336"/>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336"/>
        <w:jc w:val="righ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b/>
          <w:color w:val="000000"/>
          <w:sz w:val="24"/>
          <w:szCs w:val="24"/>
          <w:highlight w:val="none"/>
        </w:rPr>
      </w:r>
      <w:r/>
    </w:p>
    <w:p>
      <w:pPr>
        <w:pStyle w:val="1365"/>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以及有关法律、法规的规定，经协商一致，订立本合同，以便共同遵守。</w:t>
      </w:r>
      <w:r>
        <w:rPr>
          <w:rFonts w:hint="eastAsia" w:ascii="宋体" w:hAnsi="宋体" w:eastAsia="宋体" w:cs="宋体"/>
          <w:color w:val="000000"/>
          <w:sz w:val="24"/>
          <w:szCs w:val="24"/>
          <w:highlight w:val="none"/>
        </w:rPr>
      </w:r>
      <w:r/>
    </w:p>
    <w:p>
      <w:pPr>
        <w:pStyle w:val="1365"/>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322"/>
        <w:ind w:firstLine="484"/>
        <w:jc w:val="left"/>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322"/>
        <w:contextualSpacing/>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rPr>
        <w:t xml:space="preserve">服务期限</w:t>
      </w:r>
      <w:r>
        <w:rPr>
          <w:rFonts w:hint="eastAsia" w:ascii="宋体" w:hAnsi="宋体" w:eastAsia="宋体" w:cs="宋体"/>
          <w:b/>
          <w:bCs w:val="0"/>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三年，合同一年一签。第一年服务期限为</w:t>
      </w:r>
      <w:r>
        <w:rPr>
          <w:rFonts w:hint="eastAsia" w:ascii="宋体" w:hAnsi="宋体" w:eastAsia="宋体" w:cs="宋体"/>
          <w:color w:val="000000"/>
          <w:sz w:val="24"/>
          <w:szCs w:val="24"/>
          <w:highlight w:val="none"/>
          <w:u w:val="single"/>
        </w:rPr>
        <w:t xml:space="preserve">    年   月   日</w:t>
      </w:r>
      <w:r>
        <w:rPr>
          <w:rFonts w:hint="eastAsia" w:ascii="宋体" w:hAnsi="宋体" w:cs="宋体"/>
          <w:bCs/>
          <w:color w:val="000000"/>
          <w:sz w:val="24"/>
          <w:szCs w:val="24"/>
          <w:highlight w:val="none"/>
          <w:lang w:val="en-US" w:eastAsia="zh-CN"/>
        </w:rPr>
        <w:t xml:space="preserve">至</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u w:val="none"/>
          <w:lang w:eastAsia="zh-CN"/>
        </w:rPr>
        <w:t xml:space="preserve">，</w:t>
      </w:r>
      <w:r>
        <w:rPr>
          <w:rFonts w:hint="eastAsia" w:ascii="宋体" w:hAnsi="宋体" w:cs="宋体"/>
          <w:bCs/>
          <w:color w:val="000000"/>
          <w:sz w:val="24"/>
          <w:szCs w:val="24"/>
          <w:highlight w:val="none"/>
          <w:lang w:val="en-US" w:eastAsia="zh-CN"/>
        </w:rPr>
        <w:t xml:space="preserve">服务期内，甲方对乙方进行考核，考核合格，双方同意可续签合同，续签服务期限为1年，最多可续签2次；考核不合格，甲方不再与乙方续签下一年度服务合同。甲方或乙方不愿续签合同，均应提前三个月以书面形式通知对方并办理有关手续。</w:t>
      </w:r>
      <w:r>
        <w:rPr>
          <w:rFonts w:hint="eastAsia" w:ascii="宋体" w:hAnsi="宋体" w:eastAsia="宋体" w:cs="宋体"/>
          <w:bCs/>
          <w:color w:val="000000"/>
          <w:sz w:val="24"/>
          <w:szCs w:val="24"/>
          <w:highlight w:val="none"/>
          <w:lang w:val="en-US" w:eastAsia="zh-CN"/>
        </w:rPr>
      </w:r>
      <w:r/>
    </w:p>
    <w:p>
      <w:pPr>
        <w:pStyle w:val="1322"/>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365"/>
        <w:ind w:firstLine="487"/>
        <w:jc w:val="left"/>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签约合同价（人民币，下同）</w:t>
      </w:r>
      <w:r>
        <w:rPr>
          <w:rFonts w:hint="eastAsia" w:ascii="宋体" w:hAnsi="宋体" w:eastAsia="宋体" w:cs="宋体"/>
          <w:b/>
          <w:color w:val="000000"/>
          <w:sz w:val="24"/>
          <w:szCs w:val="24"/>
          <w:highlight w:val="none"/>
          <w:u w:val="single"/>
        </w:rPr>
        <w:t xml:space="preserve">：    元</w:t>
      </w:r>
      <w:r>
        <w:rPr>
          <w:rFonts w:hint="eastAsia" w:hAnsi="宋体" w:cs="宋体"/>
          <w:b/>
          <w:color w:val="000000"/>
          <w:sz w:val="24"/>
          <w:szCs w:val="24"/>
          <w:highlight w:val="none"/>
          <w:u w:val="single"/>
          <w:lang w:val="en-US" w:eastAsia="zh-CN"/>
        </w:rPr>
        <w:t xml:space="preserve">/叁年</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元</w:t>
      </w:r>
      <w:r>
        <w:rPr>
          <w:rFonts w:hint="eastAsia" w:hAnsi="宋体" w:cs="宋体"/>
          <w:b/>
          <w:color w:val="000000"/>
          <w:sz w:val="24"/>
          <w:szCs w:val="24"/>
          <w:highlight w:val="none"/>
          <w:u w:val="single"/>
          <w:lang w:val="en-US" w:eastAsia="zh-CN"/>
        </w:rPr>
        <w:t xml:space="preserve">/叁年</w:t>
      </w:r>
      <w:r>
        <w:rPr>
          <w:rFonts w:hint="eastAsia" w:ascii="宋体" w:hAnsi="宋体" w:eastAsia="宋体" w:cs="宋体"/>
          <w:b/>
          <w:color w:val="000000"/>
          <w:sz w:val="24"/>
          <w:szCs w:val="24"/>
          <w:highlight w:val="none"/>
          <w:u w:val="single"/>
        </w:rPr>
        <w:t xml:space="preserve">）</w:t>
      </w:r>
      <w:r>
        <w:rPr>
          <w:rFonts w:hint="eastAsia" w:hAnsi="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rPr>
        <w:t xml:space="preserve">元</w:t>
      </w:r>
      <w:r>
        <w:rPr>
          <w:rFonts w:hint="eastAsia" w:hAnsi="宋体" w:cs="宋体"/>
          <w:b/>
          <w:color w:val="000000"/>
          <w:sz w:val="24"/>
          <w:szCs w:val="24"/>
          <w:highlight w:val="none"/>
          <w:u w:val="single"/>
          <w:lang w:val="en-US" w:eastAsia="zh-CN"/>
        </w:rPr>
        <w:t xml:space="preserve">/年</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元</w:t>
      </w:r>
      <w:r>
        <w:rPr>
          <w:rFonts w:hint="eastAsia" w:hAnsi="宋体" w:cs="宋体"/>
          <w:b/>
          <w:color w:val="000000"/>
          <w:sz w:val="24"/>
          <w:szCs w:val="24"/>
          <w:highlight w:val="none"/>
          <w:u w:val="single"/>
          <w:lang w:val="en-US" w:eastAsia="zh-CN"/>
        </w:rPr>
        <w:t xml:space="preserve">/年</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lang w:val="en-US" w:eastAsia="zh-CN"/>
        </w:rPr>
      </w:r>
      <w:r/>
    </w:p>
    <w:p>
      <w:pPr>
        <w:pStyle w:val="1365"/>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本合同价</w:t>
      </w:r>
      <w:r>
        <w:rPr>
          <w:rFonts w:hint="eastAsia" w:ascii="宋体" w:hAnsi="宋体" w:eastAsia="宋体" w:cs="宋体"/>
          <w:color w:val="000000"/>
          <w:spacing w:val="2"/>
          <w:sz w:val="24"/>
          <w:szCs w:val="24"/>
          <w:highlight w:val="none"/>
          <w:u w:val="none"/>
          <w:lang w:val="en-US" w:eastAsia="zh-CN"/>
        </w:rPr>
        <w:t xml:space="preserve">包括招标文件所确定的采购范围</w:t>
      </w:r>
      <w:r>
        <w:rPr>
          <w:rFonts w:hint="eastAsia" w:hAnsi="宋体" w:cs="宋体"/>
          <w:color w:val="000000"/>
          <w:spacing w:val="2"/>
          <w:sz w:val="24"/>
          <w:szCs w:val="24"/>
          <w:highlight w:val="none"/>
          <w:u w:val="none"/>
          <w:lang w:val="en-US" w:eastAsia="zh-CN"/>
        </w:rPr>
        <w:t xml:space="preserve">内</w:t>
      </w:r>
      <w:r>
        <w:rPr>
          <w:rFonts w:hint="eastAsia" w:ascii="宋体" w:hAnsi="宋体" w:eastAsia="宋体" w:cs="宋体"/>
          <w:color w:val="000000"/>
          <w:spacing w:val="2"/>
          <w:sz w:val="24"/>
          <w:szCs w:val="24"/>
          <w:highlight w:val="none"/>
          <w:u w:val="none"/>
          <w:lang w:val="en-US" w:eastAsia="zh-CN"/>
        </w:rPr>
        <w:t xml:space="preserve">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不再支付其他任何费用。</w:t>
      </w:r>
      <w:r>
        <w:rPr>
          <w:rFonts w:hint="eastAsia" w:ascii="宋体" w:hAnsi="宋体" w:eastAsia="宋体" w:cs="宋体"/>
          <w:color w:val="000000"/>
          <w:sz w:val="24"/>
          <w:szCs w:val="24"/>
          <w:highlight w:val="none"/>
        </w:rPr>
      </w:r>
      <w:r/>
    </w:p>
    <w:p>
      <w:pPr>
        <w:pStyle w:val="1365"/>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365"/>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 组成本合同的有关文件</w:t>
      </w:r>
      <w:r>
        <w:rPr>
          <w:rFonts w:hint="eastAsia" w:ascii="宋体" w:hAnsi="宋体" w:eastAsia="宋体" w:cs="宋体"/>
          <w:b/>
          <w:color w:val="000000"/>
          <w:sz w:val="24"/>
          <w:szCs w:val="24"/>
          <w:highlight w:val="none"/>
        </w:rPr>
      </w:r>
      <w:r/>
    </w:p>
    <w:p>
      <w:pPr>
        <w:pStyle w:val="1365"/>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365"/>
        <w:ind w:firstLine="484"/>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（编号：</w:t>
      </w:r>
      <w:r>
        <w:rPr>
          <w:rFonts w:hint="eastAsia"/>
          <w:bCs/>
          <w:color w:val="000000"/>
          <w:sz w:val="36"/>
          <w:szCs w:val="36"/>
          <w:highlight w:val="none"/>
          <w:lang w:eastAsia="zh-CN"/>
        </w:rPr>
        <w:t xml:space="preserve">JSZC-320412-SYZB-G2025-0132</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365"/>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65"/>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1365"/>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322"/>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条 合同款结算及支付</w:t>
      </w:r>
      <w:r>
        <w:rPr>
          <w:rFonts w:hint="eastAsia" w:ascii="宋体" w:hAnsi="宋体" w:eastAsia="宋体" w:cs="宋体"/>
          <w:b/>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322"/>
        <w:ind w:firstLine="484"/>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结算方式：固定总价。</w:t>
      </w:r>
      <w:r>
        <w:rPr>
          <w:rFonts w:ascii="宋体" w:hAnsi="宋体" w:eastAsia="宋体" w:cs="宋体"/>
          <w:color w:val="000000"/>
          <w:sz w:val="24"/>
          <w:szCs w:val="24"/>
          <w:highlight w:val="none"/>
          <w:lang w:val="en-US" w:eastAsia="zh-CN"/>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.付款方式：</w:t>
      </w:r>
      <w:r>
        <w:rPr>
          <w:rFonts w:hint="eastAsia" w:ascii="宋体" w:hAnsi="宋体" w:eastAsia="宋体" w:cs="宋体"/>
          <w:bCs/>
          <w:color w:val="000000"/>
          <w:sz w:val="24"/>
          <w:szCs w:val="24"/>
          <w:highlight w:val="none"/>
          <w:lang w:val="en-US" w:eastAsia="zh-CN"/>
        </w:rPr>
        <w:t xml:space="preserve">项目完成后年底一次性付清合同款项。凭乙方所提供的有效发票，通过银行转账或支票方式支付。</w:t>
      </w:r>
      <w:r>
        <w:rPr>
          <w:rFonts w:hint="eastAsia" w:ascii="宋体" w:hAnsi="宋体" w:eastAsia="宋体" w:cs="宋体"/>
          <w:color w:val="000000"/>
          <w:sz w:val="24"/>
          <w:szCs w:val="24"/>
          <w:highlight w:val="none"/>
          <w:lang w:eastAsia="zh-CN"/>
        </w:rPr>
      </w:r>
      <w:r/>
    </w:p>
    <w:p>
      <w:pPr>
        <w:pStyle w:val="1322"/>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条 违约责任</w:t>
      </w:r>
      <w:r>
        <w:rPr>
          <w:rFonts w:hint="eastAsia" w:ascii="宋体" w:hAnsi="宋体" w:eastAsia="宋体" w:cs="宋体"/>
          <w:b/>
          <w:color w:val="000000"/>
          <w:sz w:val="24"/>
          <w:szCs w:val="24"/>
          <w:highlight w:val="none"/>
        </w:rPr>
      </w:r>
      <w:r/>
    </w:p>
    <w:p>
      <w:pPr>
        <w:pStyle w:val="132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.乙方未按本合同的规定和“服务承诺”提供伴随服务的，甲方有权提前解除本合同，同时乙方应按合同总价款的5 %向甲方承担违约责任。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.乙方有虚假承诺，或是由于乙方的过错造成合同无法继续履行的，应向甲方支付不少于合同总价30%违约金，若该违约金不足以弥补甲方损失，则应当赔偿甲方所有损失。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1322"/>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322"/>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322"/>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w:t>
      </w:r>
      <w:r>
        <w:rPr>
          <w:rFonts w:hint="eastAsia" w:ascii="宋体" w:hAnsi="宋体" w:eastAsia="宋体" w:cs="宋体"/>
          <w:color w:val="000000"/>
          <w:sz w:val="24"/>
          <w:szCs w:val="24"/>
          <w:highlight w:val="none"/>
          <w:u w:val="single"/>
        </w:rPr>
        <w:t xml:space="preserve">   个</w:t>
      </w:r>
      <w:r>
        <w:rPr>
          <w:rFonts w:hint="eastAsia" w:ascii="宋体" w:hAnsi="宋体" w:eastAsia="宋体" w:cs="宋体"/>
          <w:color w:val="000000"/>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322"/>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争议的解决</w:t>
      </w:r>
      <w:r>
        <w:rPr>
          <w:rFonts w:hint="eastAsia" w:ascii="宋体" w:hAnsi="宋体" w:eastAsia="宋体" w:cs="宋体"/>
          <w:b/>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322"/>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诚实信用 </w:t>
      </w:r>
      <w:r>
        <w:rPr>
          <w:rFonts w:hint="eastAsia" w:ascii="宋体" w:hAnsi="宋体" w:eastAsia="宋体" w:cs="宋体"/>
          <w:b/>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要求和</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承诺履行合同，不向甲方进行商业贿赂或者提供不正当利益。</w:t>
      </w:r>
      <w:r>
        <w:rPr>
          <w:rFonts w:hint="eastAsia" w:ascii="宋体" w:hAnsi="宋体" w:eastAsia="宋体" w:cs="宋体"/>
          <w:color w:val="000000"/>
          <w:sz w:val="24"/>
          <w:szCs w:val="24"/>
          <w:highlight w:val="none"/>
        </w:rPr>
      </w:r>
      <w:r/>
    </w:p>
    <w:p>
      <w:pPr>
        <w:pStyle w:val="1322"/>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w:t>
      </w:r>
      <w:r>
        <w:rPr>
          <w:rFonts w:hint="eastAsia" w:ascii="宋体" w:hAnsi="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eastAsia="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份，甲乙双方各执贰份。</w:t>
      </w:r>
      <w:r>
        <w:rPr>
          <w:rFonts w:hint="eastAsia" w:ascii="宋体" w:hAnsi="宋体" w:eastAsia="宋体" w:cs="宋体"/>
          <w:color w:val="000000"/>
          <w:sz w:val="24"/>
          <w:szCs w:val="24"/>
          <w:highlight w:val="none"/>
        </w:rPr>
      </w:r>
      <w:r/>
    </w:p>
    <w:p>
      <w:pPr>
        <w:pStyle w:val="1322"/>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322"/>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322"/>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       委托代理人：</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322"/>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322"/>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     委托代理人：</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322"/>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账</w:t>
      </w:r>
      <w:r>
        <w:rPr>
          <w:rFonts w:hint="eastAsia" w:ascii="宋体" w:hAnsi="宋体" w:eastAsia="宋体" w:cs="宋体"/>
          <w:color w:val="000000"/>
          <w:sz w:val="24"/>
          <w:szCs w:val="24"/>
          <w:highlight w:val="none"/>
        </w:rPr>
        <w:t xml:space="preserve">号：</w:t>
      </w:r>
      <w:r>
        <w:rPr>
          <w:rFonts w:hint="eastAsia" w:ascii="宋体" w:hAnsi="宋体" w:eastAsia="宋体" w:cs="宋体"/>
          <w:bCs/>
          <w:color w:val="000000"/>
          <w:sz w:val="24"/>
          <w:szCs w:val="24"/>
          <w:highlight w:val="none"/>
          <w:lang w:val="en-US" w:eastAsia="zh-CN"/>
        </w:rPr>
      </w:r>
      <w:r/>
    </w:p>
    <w:p>
      <w:pPr>
        <w:pStyle w:val="1322"/>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headerReference w:type="default" r:id="rId14"/>
          <w:footerReference w:type="default" r:id="rId2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sz w:val="24"/>
          <w:szCs w:val="24"/>
          <w:highlight w:val="none"/>
          <w:lang w:val="en-US" w:eastAsia="zh-CN"/>
        </w:rPr>
      </w:r>
      <w:r/>
    </w:p>
    <w:p>
      <w:pPr>
        <w:pStyle w:val="1322"/>
        <w:contextualSpacing/>
        <w:jc w:val="center"/>
        <w:keepLines w:val="0"/>
        <w:keepNext w:val="0"/>
        <w:pageBreakBefore w:val="0"/>
        <w:spacing w:line="360" w:lineRule="auto"/>
        <w:widowControl w:val="off"/>
        <w:rPr>
          <w:b/>
          <w:color w:val="000000"/>
          <w:sz w:val="36"/>
          <w:szCs w:val="36"/>
          <w:highlight w:val="none"/>
        </w:rPr>
        <w:outlineLvl w:val="0"/>
      </w:pPr>
      <w:r>
        <w:rPr>
          <w:b/>
          <w:color w:val="000000"/>
          <w:sz w:val="36"/>
          <w:szCs w:val="36"/>
          <w:highlight w:val="none"/>
        </w:rPr>
        <w:t xml:space="preserve">第七章   投标文件格式</w:t>
      </w:r>
      <w:bookmarkEnd w:id="813"/>
      <w:r/>
      <w:bookmarkEnd w:id="814"/>
      <w:r>
        <w:rPr>
          <w:b/>
          <w:color w:val="000000"/>
          <w:sz w:val="36"/>
          <w:szCs w:val="36"/>
          <w:highlight w:val="none"/>
        </w:rPr>
      </w:r>
      <w:r/>
    </w:p>
    <w:p>
      <w:pPr>
        <w:pStyle w:val="1322"/>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1322"/>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pStyle w:val="1322"/>
        <w:ind w:left="142"/>
        <w:spacing w:line="360" w:lineRule="auto"/>
        <w:tabs>
          <w:tab w:val="left" w:pos="900" w:leader="none"/>
          <w:tab w:val="left" w:pos="1980" w:leader="none"/>
        </w:tabs>
        <w:rPr>
          <w:color w:val="000000"/>
          <w:sz w:val="24"/>
          <w:highlight w:val="none"/>
        </w:rPr>
        <w:outlineLvl w:val="9"/>
      </w:pPr>
      <w:r>
        <w:rPr>
          <w:b/>
          <w:color w:val="000000"/>
          <w:sz w:val="24"/>
          <w:highlight w:val="none"/>
        </w:rPr>
        <w:t xml:space="preserve">投标人编制文件须知</w:t>
      </w:r>
      <w:r>
        <w:rPr>
          <w:color w:val="000000"/>
          <w:sz w:val="24"/>
          <w:highlight w:val="none"/>
        </w:rPr>
      </w:r>
      <w:r/>
    </w:p>
    <w:p>
      <w:pPr>
        <w:pStyle w:val="1322"/>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322"/>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322"/>
        <w:ind w:left="142"/>
        <w:spacing w:line="360" w:lineRule="auto"/>
        <w:tabs>
          <w:tab w:val="left" w:pos="900" w:leader="none"/>
          <w:tab w:val="left" w:pos="1980" w:leader="none"/>
        </w:tabs>
        <w:rPr>
          <w:rFonts w:hint="eastAsia"/>
          <w:color w:val="000000"/>
          <w:sz w:val="24"/>
          <w:highlight w:val="none"/>
        </w:rPr>
        <w:outlineLvl w:val="9"/>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322"/>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322"/>
        <w:jc w:val="left"/>
        <w:widowControl/>
        <w:rPr>
          <w:b/>
          <w:color w:val="000000"/>
          <w:sz w:val="30"/>
          <w:szCs w:val="20"/>
          <w:highlight w:val="none"/>
        </w:rPr>
        <w:outlineLvl w:val="9"/>
      </w:pPr>
      <w:r>
        <w:rPr>
          <w:color w:val="000000"/>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color w:val="000000"/>
          <w:spacing w:val="20"/>
          <w:sz w:val="24"/>
          <w:highlight w:val="none"/>
        </w:rPr>
        <w:t xml:space="preserve">一、资格证明文件格式</w:t>
      </w:r>
      <w:r>
        <w:rPr>
          <w:b/>
          <w:color w:val="000000"/>
          <w:sz w:val="30"/>
          <w:szCs w:val="20"/>
          <w:highlight w:val="none"/>
        </w:rPr>
      </w:r>
      <w:r/>
    </w:p>
    <w:p>
      <w:pPr>
        <w:pStyle w:val="1322"/>
        <w:rPr>
          <w:b/>
          <w:color w:val="000000"/>
          <w:spacing w:val="20"/>
          <w:szCs w:val="21"/>
          <w:highlight w:val="none"/>
        </w:rPr>
        <w:outlineLvl w:val="9"/>
      </w:pPr>
      <w:r>
        <w:rPr>
          <w:b/>
          <w:color w:val="000000"/>
          <w:spacing w:val="20"/>
          <w:szCs w:val="21"/>
          <w:highlight w:val="none"/>
        </w:rPr>
      </w:r>
      <w:r/>
    </w:p>
    <w:p>
      <w:pPr>
        <w:pStyle w:val="1322"/>
        <w:rPr>
          <w:b/>
          <w:color w:val="000000"/>
          <w:sz w:val="24"/>
          <w:highlight w:val="none"/>
        </w:rPr>
        <w:outlineLvl w:val="9"/>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1322"/>
        <w:jc w:val="center"/>
        <w:rPr>
          <w:color w:val="000000"/>
          <w:szCs w:val="21"/>
          <w:highlight w:val="none"/>
        </w:rPr>
        <w:outlineLvl w:val="9"/>
      </w:pPr>
      <w:r>
        <w:rPr>
          <w:color w:val="000000"/>
          <w:szCs w:val="21"/>
          <w:highlight w:val="none"/>
        </w:rPr>
      </w:r>
      <w:r/>
    </w:p>
    <w:p>
      <w:pPr>
        <w:pStyle w:val="1322"/>
        <w:jc w:val="center"/>
        <w:rPr>
          <w:b/>
          <w:color w:val="000000"/>
          <w:spacing w:val="60"/>
          <w:sz w:val="84"/>
          <w:szCs w:val="84"/>
          <w:highlight w:val="none"/>
        </w:rPr>
        <w:outlineLvl w:val="9"/>
      </w:pPr>
      <w:r>
        <w:rPr>
          <w:b/>
          <w:color w:val="000000"/>
          <w:spacing w:val="60"/>
          <w:sz w:val="84"/>
          <w:szCs w:val="84"/>
          <w:highlight w:val="none"/>
        </w:rPr>
        <w:t xml:space="preserve">投 标 文 件</w:t>
      </w:r>
      <w:r>
        <w:rPr>
          <w:b/>
          <w:color w:val="000000"/>
          <w:spacing w:val="60"/>
          <w:sz w:val="84"/>
          <w:szCs w:val="84"/>
          <w:highlight w:val="none"/>
        </w:rPr>
      </w:r>
      <w:r/>
    </w:p>
    <w:p>
      <w:pPr>
        <w:pStyle w:val="1322"/>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1322"/>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pStyle w:val="1322"/>
        <w:ind w:firstLine="542"/>
        <w:rPr>
          <w:b/>
          <w:color w:val="000000"/>
          <w:spacing w:val="20"/>
          <w:sz w:val="32"/>
          <w:szCs w:val="32"/>
          <w:highlight w:val="none"/>
        </w:rPr>
        <w:outlineLvl w:val="9"/>
      </w:pPr>
      <w:r>
        <w:rPr>
          <w:b/>
          <w:color w:val="000000"/>
          <w:spacing w:val="20"/>
          <w:sz w:val="32"/>
          <w:szCs w:val="32"/>
          <w:highlight w:val="none"/>
        </w:rPr>
      </w:r>
      <w:r/>
    </w:p>
    <w:p>
      <w:pPr>
        <w:pStyle w:val="1322"/>
        <w:ind w:firstLine="542"/>
        <w:rPr>
          <w:b/>
          <w:color w:val="000000"/>
          <w:spacing w:val="20"/>
          <w:sz w:val="32"/>
          <w:szCs w:val="32"/>
          <w:highlight w:val="none"/>
        </w:rPr>
        <w:outlineLvl w:val="9"/>
      </w:pPr>
      <w:r>
        <w:rPr>
          <w:b/>
          <w:color w:val="000000"/>
          <w:spacing w:val="20"/>
          <w:sz w:val="32"/>
          <w:szCs w:val="32"/>
          <w:highlight w:val="none"/>
        </w:rPr>
      </w:r>
      <w:r/>
    </w:p>
    <w:p>
      <w:pPr>
        <w:pStyle w:val="1322"/>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322"/>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322"/>
        <w:rPr>
          <w:rFonts w:ascii="宋体" w:hAnsi="宋体"/>
          <w:b/>
          <w:color w:val="000000"/>
          <w:sz w:val="36"/>
          <w:highlight w:val="none"/>
          <w:u w:val="single"/>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322"/>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322"/>
        <w:jc w:val="center"/>
        <w:rPr>
          <w:b/>
          <w:color w:val="000000"/>
          <w:sz w:val="32"/>
          <w:szCs w:val="32"/>
          <w:highlight w:val="none"/>
        </w:rPr>
        <w:outlineLvl w:val="9"/>
      </w:pPr>
      <w:r>
        <w:rPr>
          <w:b/>
          <w:color w:val="000000"/>
          <w:sz w:val="32"/>
          <w:szCs w:val="32"/>
          <w:highlight w:val="none"/>
        </w:rPr>
      </w:r>
      <w:r/>
    </w:p>
    <w:p>
      <w:pPr>
        <w:pStyle w:val="1322"/>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322"/>
        <w:rPr>
          <w:b/>
          <w:color w:val="000000"/>
          <w:highlight w:val="none"/>
        </w:rPr>
      </w:pPr>
      <w:r>
        <w:rPr>
          <w:b/>
          <w:color w:val="000000"/>
          <w:highlight w:val="none"/>
        </w:rPr>
      </w:r>
      <w:r/>
    </w:p>
    <w:p>
      <w:pPr>
        <w:pStyle w:val="1322"/>
        <w:spacing w:line="360" w:lineRule="auto"/>
        <w:rPr>
          <w:color w:val="000000"/>
          <w:sz w:val="24"/>
          <w:szCs w:val="20"/>
          <w:highlight w:val="none"/>
        </w:rPr>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322"/>
        <w:rPr>
          <w:b/>
          <w:bCs/>
          <w:color w:val="000000"/>
          <w:highlight w:val="none"/>
        </w:rPr>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 </w:t>
      </w:r>
      <w:r>
        <w:rPr>
          <w:b/>
          <w:bCs/>
          <w:color w:val="000000"/>
          <w:highlight w:val="none"/>
        </w:rPr>
      </w:r>
      <w:r/>
    </w:p>
    <w:p>
      <w:pPr>
        <w:pStyle w:val="1322"/>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132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336"/>
        <w:ind w:firstLine="480"/>
        <w:spacing w:line="460" w:lineRule="exact"/>
        <w:rPr>
          <w:color w:val="000000"/>
          <w:highlight w:val="none"/>
        </w:rPr>
      </w:pP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致：江苏尚阳工程管理有限公司</w:t>
      </w:r>
      <w:r>
        <w:rPr>
          <w:color w:val="000000"/>
          <w:highlight w:val="none"/>
        </w:rPr>
      </w:r>
      <w:r/>
    </w:p>
    <w:p>
      <w:pPr>
        <w:pStyle w:val="1336"/>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336"/>
        <w:ind w:firstLine="480"/>
        <w:spacing w:line="460" w:lineRule="exact"/>
        <w:rPr>
          <w:color w:val="000000"/>
          <w:highlight w:val="none"/>
        </w:rPr>
      </w:pP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336"/>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336"/>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336"/>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336"/>
        <w:ind w:firstLine="480"/>
        <w:spacing w:line="460" w:lineRule="exact"/>
        <w:rPr>
          <w:color w:val="000000"/>
          <w:highlight w:val="none"/>
        </w:rPr>
      </w:pP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336"/>
        <w:ind w:firstLine="480"/>
        <w:spacing w:line="460" w:lineRule="exact"/>
        <w:rPr>
          <w:color w:val="000000"/>
          <w:highlight w:val="none"/>
        </w:rPr>
      </w:pPr>
      <w:r>
        <w:rPr>
          <w:color w:val="000000"/>
          <w:highlight w:val="none"/>
        </w:rPr>
      </w:r>
      <w:r/>
    </w:p>
    <w:p>
      <w:pPr>
        <w:pStyle w:val="1336"/>
        <w:ind w:firstLine="480"/>
        <w:spacing w:line="460" w:lineRule="exact"/>
        <w:rPr>
          <w:color w:val="000000"/>
          <w:highlight w:val="none"/>
        </w:rPr>
      </w:pP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336"/>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336"/>
        <w:ind w:firstLine="4920"/>
        <w:spacing w:line="460" w:lineRule="exact"/>
        <w:rPr>
          <w:color w:val="000000"/>
          <w:highlight w:val="none"/>
        </w:rPr>
      </w:pPr>
      <w:r>
        <w:rPr>
          <w:rFonts w:hint="eastAsia"/>
          <w:color w:val="000000"/>
          <w:highlight w:val="none"/>
        </w:rPr>
        <w:t xml:space="preserve">日期：    年    月    日</w:t>
      </w:r>
      <w:r>
        <w:rPr>
          <w:color w:val="000000"/>
          <w:highlight w:val="none"/>
        </w:rPr>
      </w:r>
      <w:r/>
    </w:p>
    <w:p>
      <w:pPr>
        <w:pStyle w:val="1322"/>
        <w:spacing w:line="360" w:lineRule="auto"/>
        <w:rPr>
          <w:color w:val="000000"/>
          <w:sz w:val="24"/>
          <w:highlight w:val="none"/>
        </w:rPr>
      </w:pPr>
      <w:r>
        <w:rPr>
          <w:color w:val="000000"/>
          <w:sz w:val="24"/>
          <w:highlight w:val="none"/>
        </w:rPr>
      </w:r>
      <w:r/>
    </w:p>
    <w:p>
      <w:pPr>
        <w:pStyle w:val="1322"/>
        <w:spacing w:line="360" w:lineRule="auto"/>
        <w:rPr>
          <w:color w:val="000000"/>
          <w:sz w:val="24"/>
          <w:highlight w:val="none"/>
        </w:rPr>
      </w:pPr>
      <w:r>
        <w:rPr>
          <w:color w:val="000000"/>
          <w:sz w:val="24"/>
          <w:highlight w:val="none"/>
        </w:rPr>
      </w:r>
      <w:r/>
    </w:p>
    <w:p>
      <w:pPr>
        <w:pStyle w:val="1322"/>
        <w:spacing w:line="360" w:lineRule="auto"/>
        <w:rPr>
          <w:color w:val="000000"/>
          <w:sz w:val="24"/>
          <w:highlight w:val="none"/>
        </w:rPr>
      </w:pPr>
      <w:r>
        <w:rPr>
          <w:color w:val="000000"/>
          <w:sz w:val="24"/>
          <w:highlight w:val="none"/>
        </w:rPr>
      </w:r>
      <w:r/>
    </w:p>
    <w:p>
      <w:pPr>
        <w:pStyle w:val="1322"/>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投标人承诺不实的，依据《政府采购法》第七十七条“提供虚假材料谋取中标的”有关规定予以处理</w:t>
      </w:r>
      <w:r>
        <w:rPr>
          <w:color w:val="000000"/>
          <w:sz w:val="24"/>
          <w:highlight w:val="none"/>
        </w:rPr>
        <w:t xml:space="preserve">。</w:t>
      </w:r>
      <w:r>
        <w:rPr>
          <w:color w:val="000000"/>
          <w:sz w:val="24"/>
          <w:highlight w:val="none"/>
        </w:rPr>
      </w:r>
      <w:r/>
    </w:p>
    <w:p>
      <w:pPr>
        <w:pStyle w:val="1322"/>
        <w:spacing w:line="360" w:lineRule="auto"/>
        <w:tabs>
          <w:tab w:val="left" w:pos="5580" w:leader="none"/>
        </w:tabs>
        <w:rPr>
          <w:color w:val="000000"/>
          <w:sz w:val="24"/>
          <w:highlight w:val="none"/>
        </w:rPr>
        <w:sectPr>
          <w:headerReference w:type="default" r:id="rId15"/>
          <w:footerReference w:type="default" r:id="rId23"/>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322"/>
        <w:jc w:val="left"/>
        <w:widowControl/>
        <w:rPr>
          <w:b/>
          <w:bCs/>
          <w:color w:val="000000"/>
          <w:sz w:val="24"/>
          <w:highlight w:val="none"/>
        </w:rPr>
      </w:pPr>
      <w:r>
        <w:rPr>
          <w:b/>
          <w:bCs/>
          <w:color w:val="000000"/>
          <w:sz w:val="24"/>
          <w:highlight w:val="none"/>
        </w:rPr>
      </w:r>
      <w:r/>
    </w:p>
    <w:p>
      <w:pPr>
        <w:pStyle w:val="1322"/>
        <w:spacing w:line="360" w:lineRule="auto"/>
        <w:rPr>
          <w:rFonts w:hint="eastAsia" w:ascii="Times New Roman" w:hAnsi="Times New Roman" w:eastAsia="宋体" w:cs="Times New Roman"/>
          <w:color w:val="000000"/>
          <w:sz w:val="24"/>
          <w:highlight w:val="none"/>
        </w:rPr>
      </w:pPr>
      <w:r>
        <w:rPr>
          <w:rFonts w:hint="eastAsia"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 本项目的特定资格要求</w:t>
      </w:r>
      <w:r>
        <w:rPr>
          <w:rFonts w:hint="eastAsia" w:ascii="Times New Roman" w:hAnsi="Times New Roman" w:eastAsia="宋体" w:cs="Times New Roman"/>
          <w:color w:val="000000"/>
          <w:sz w:val="24"/>
          <w:highlight w:val="none"/>
        </w:rPr>
      </w:r>
      <w:r/>
    </w:p>
    <w:p>
      <w:pPr>
        <w:pStyle w:val="1339"/>
        <w:rPr>
          <w:rFonts w:hint="eastAsia" w:eastAsia="宋体"/>
          <w:color w:val="000000"/>
          <w:sz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w:t>
      </w:r>
      <w:r>
        <w:rPr>
          <w:rFonts w:hint="eastAsia"/>
          <w:color w:val="000000"/>
          <w:sz w:val="24"/>
          <w:highlight w:val="none"/>
          <w:u w:val="single"/>
          <w:lang w:eastAsia="zh-CN"/>
        </w:rPr>
        <w:t xml:space="preserve">。</w:t>
      </w:r>
      <w:r>
        <w:rPr>
          <w:rFonts w:hint="eastAsia" w:eastAsia="宋体"/>
          <w:color w:val="000000"/>
          <w:sz w:val="24"/>
          <w:highlight w:val="none"/>
          <w:u w:val="single"/>
          <w:lang w:eastAsia="zh-CN"/>
        </w:rPr>
      </w:r>
      <w:r/>
    </w:p>
    <w:p>
      <w:pPr>
        <w:pStyle w:val="1322"/>
        <w:spacing w:line="360" w:lineRule="auto"/>
        <w:rPr>
          <w:rFonts w:ascii="宋体" w:hAnsi="宋体"/>
          <w:b/>
          <w:color w:val="000000"/>
          <w:sz w:val="32"/>
          <w:szCs w:val="32"/>
          <w:highlight w:val="none"/>
        </w:rPr>
      </w:pPr>
      <w:r>
        <w:rPr>
          <w:rFonts w:hint="eastAsia" w:ascii="宋体" w:hAnsi="宋体" w:cs="宋体"/>
          <w:color w:val="000000"/>
          <w:sz w:val="24"/>
          <w:highlight w:val="none"/>
          <w:u w:val="none"/>
          <w:lang w:val="en-US" w:eastAsia="zh-CN"/>
        </w:rPr>
        <w:t xml:space="preserve">       </w:t>
      </w:r>
      <w:r>
        <w:rPr>
          <w:rFonts w:hint="eastAsia" w:ascii="Times New Roman" w:hAnsi="Times New Roman" w:eastAsia="宋体" w:cs="Times New Roman"/>
          <w:color w:val="000000"/>
          <w:sz w:val="24"/>
          <w:highlight w:val="none"/>
        </w:rPr>
        <w:br w:type="page" w:clear="all"/>
      </w:r>
      <w:r>
        <w:rPr>
          <w:rFonts w:ascii="宋体" w:hAnsi="宋体"/>
          <w:b/>
          <w:color w:val="000000"/>
          <w:sz w:val="32"/>
          <w:szCs w:val="32"/>
          <w:highlight w:val="none"/>
        </w:rPr>
        <w:t xml:space="preserve">二、商务技术文件格式</w:t>
      </w:r>
      <w:bookmarkStart w:id="817" w:name="_Toc195842921"/>
      <w:r/>
      <w:bookmarkStart w:id="818" w:name="_Toc480942349"/>
      <w:r/>
      <w:bookmarkStart w:id="819" w:name="_Toc150480794"/>
      <w:r/>
      <w:bookmarkStart w:id="820" w:name="_Toc226309800"/>
      <w:r/>
      <w:bookmarkStart w:id="821" w:name="_Toc226965746"/>
      <w:r/>
      <w:bookmarkStart w:id="822" w:name="_Toc142311058"/>
      <w:r/>
      <w:bookmarkStart w:id="823" w:name="_Toc226337252"/>
      <w:r/>
      <w:bookmarkStart w:id="824" w:name="_Toc150774761"/>
      <w:r/>
      <w:bookmarkStart w:id="825" w:name="_Toc127151556"/>
      <w:r/>
      <w:bookmarkStart w:id="826" w:name="_Toc520356217"/>
      <w:r/>
      <w:bookmarkStart w:id="827" w:name="_Toc226965829"/>
      <w:r/>
      <w:bookmarkStart w:id="828" w:name="_Ref467988698"/>
      <w:r>
        <w:rPr>
          <w:rFonts w:ascii="宋体" w:hAnsi="宋体"/>
          <w:b/>
          <w:color w:val="000000"/>
          <w:sz w:val="32"/>
          <w:szCs w:val="32"/>
          <w:highlight w:val="none"/>
        </w:rPr>
      </w:r>
      <w:r/>
    </w:p>
    <w:p>
      <w:pPr>
        <w:pStyle w:val="1322"/>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322"/>
        <w:spacing w:line="360" w:lineRule="auto"/>
        <w:rPr>
          <w:color w:val="000000"/>
          <w:sz w:val="24"/>
          <w:szCs w:val="20"/>
          <w:highlight w:val="none"/>
        </w:rPr>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color w:val="000000"/>
          <w:sz w:val="24"/>
          <w:highlight w:val="none"/>
        </w:rPr>
        <w:t xml:space="preserve">函</w:t>
      </w:r>
      <w:r>
        <w:rPr>
          <w:rFonts w:hint="eastAsia"/>
          <w:color w:val="000000"/>
          <w:sz w:val="24"/>
          <w:szCs w:val="20"/>
          <w:highlight w:val="none"/>
        </w:rPr>
        <w:t xml:space="preserve"> </w:t>
      </w:r>
      <w:r>
        <w:rPr>
          <w:color w:val="000000"/>
          <w:sz w:val="24"/>
          <w:szCs w:val="20"/>
          <w:highlight w:val="none"/>
        </w:rPr>
      </w:r>
      <w:r/>
    </w:p>
    <w:p>
      <w:pPr>
        <w:pStyle w:val="1322"/>
        <w:spacing w:line="360" w:lineRule="auto"/>
        <w:tabs>
          <w:tab w:val="left" w:pos="5580" w:leader="none"/>
        </w:tabs>
        <w:rPr>
          <w:color w:val="000000"/>
          <w:sz w:val="24"/>
          <w:highlight w:val="none"/>
        </w:rPr>
      </w:pPr>
      <w:r>
        <w:rPr>
          <w:color w:val="000000"/>
          <w:sz w:val="24"/>
          <w:highlight w:val="none"/>
        </w:rPr>
      </w:r>
      <w:r/>
    </w:p>
    <w:p>
      <w:pPr>
        <w:pStyle w:val="1322"/>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32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322"/>
        <w:spacing w:line="360" w:lineRule="auto"/>
        <w:tabs>
          <w:tab w:val="left" w:pos="5580" w:leader="none"/>
        </w:tabs>
        <w:rPr>
          <w:color w:val="000000"/>
          <w:sz w:val="24"/>
          <w:szCs w:val="20"/>
          <w:highlight w:val="none"/>
        </w:rPr>
      </w:pPr>
      <w:r>
        <w:rPr>
          <w:color w:val="000000"/>
          <w:sz w:val="24"/>
          <w:szCs w:val="20"/>
          <w:highlight w:val="none"/>
        </w:rPr>
      </w:r>
      <w:r/>
    </w:p>
    <w:p>
      <w:pPr>
        <w:pStyle w:val="1322"/>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1322"/>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132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32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1322"/>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322"/>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1322"/>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322"/>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1322"/>
        <w:ind w:left="420"/>
        <w:spacing w:line="360" w:lineRule="auto"/>
        <w:tabs>
          <w:tab w:val="left" w:pos="5580" w:leader="none"/>
        </w:tabs>
        <w:rPr>
          <w:color w:val="000000"/>
          <w:sz w:val="24"/>
          <w:szCs w:val="20"/>
          <w:highlight w:val="none"/>
        </w:rPr>
      </w:pPr>
      <w:r>
        <w:rPr>
          <w:color w:val="000000"/>
          <w:sz w:val="24"/>
          <w:szCs w:val="20"/>
          <w:highlight w:val="none"/>
        </w:rPr>
      </w:r>
      <w:r/>
    </w:p>
    <w:p>
      <w:pPr>
        <w:pStyle w:val="1322"/>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322"/>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322"/>
        <w:ind w:left="420"/>
        <w:spacing w:line="360" w:lineRule="auto"/>
        <w:tabs>
          <w:tab w:val="left" w:pos="5580" w:leader="none"/>
        </w:tabs>
        <w:rPr>
          <w:color w:val="000000"/>
          <w:sz w:val="24"/>
          <w:szCs w:val="20"/>
          <w:highlight w:val="none"/>
        </w:rPr>
      </w:pPr>
      <w:r>
        <w:rPr>
          <w:color w:val="000000"/>
          <w:sz w:val="24"/>
          <w:szCs w:val="20"/>
          <w:highlight w:val="none"/>
        </w:rPr>
      </w:r>
      <w:r/>
    </w:p>
    <w:p>
      <w:pPr>
        <w:pStyle w:val="1322"/>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322"/>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32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322"/>
        <w:jc w:val="left"/>
        <w:widowControl/>
        <w:rPr>
          <w:color w:val="000000"/>
          <w:sz w:val="24"/>
          <w:highlight w:val="none"/>
        </w:rPr>
      </w:pPr>
      <w:r/>
      <w:bookmarkStart w:id="829" w:name="_Hlt520355938"/>
      <w:r/>
      <w:bookmarkEnd w:id="829"/>
      <w:r/>
      <w:bookmarkStart w:id="830" w:name="_Hlt520356243"/>
      <w:r/>
      <w:bookmarkEnd w:id="830"/>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ascii="Times New Roman" w:hAnsi="Times New Roman" w:eastAsia="宋体" w:cs="Times New Roman"/>
          <w:color w:val="000000"/>
          <w:sz w:val="24"/>
          <w:highlight w:val="none"/>
        </w:rPr>
        <w:t xml:space="preserve">法定代表人资格证明书 </w:t>
      </w:r>
      <w:r>
        <w:rPr>
          <w:color w:val="000000"/>
          <w:sz w:val="24"/>
          <w:highlight w:val="none"/>
        </w:rPr>
      </w:r>
      <w:r/>
    </w:p>
    <w:p>
      <w:pPr>
        <w:pStyle w:val="1322"/>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322"/>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法定代表人资格证明书</w:t>
      </w:r>
      <w:r>
        <w:rPr>
          <w:rFonts w:hint="eastAsia" w:ascii="宋体" w:hAnsi="宋体" w:eastAsia="宋体" w:cs="Times New Roman"/>
          <w:b/>
          <w:color w:val="000000"/>
          <w:sz w:val="32"/>
          <w:szCs w:val="32"/>
          <w:highlight w:val="none"/>
        </w:rPr>
      </w:r>
      <w:r/>
    </w:p>
    <w:p>
      <w:pPr>
        <w:pStyle w:val="132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32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32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32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（投标供应商名称）</w:t>
      </w:r>
      <w:r>
        <w:rPr>
          <w:rFonts w:hint="eastAsia" w:ascii="宋体" w:hAnsi="宋体"/>
          <w:color w:val="000000"/>
          <w:sz w:val="24"/>
          <w:highlight w:val="none"/>
        </w:rPr>
        <w:t xml:space="preserve">的法定代表</w:t>
      </w:r>
      <w:r>
        <w:rPr>
          <w:rFonts w:hint="eastAsia" w:ascii="宋体" w:hAnsi="宋体" w:eastAsia="宋体" w:cs="Times New Roman"/>
          <w:color w:val="000000"/>
          <w:sz w:val="24"/>
          <w:highlight w:val="none"/>
        </w:rPr>
        <w:t xml:space="preserve">人</w:t>
      </w:r>
      <w:r>
        <w:rPr>
          <w:rFonts w:hint="eastAsia" w:ascii="宋体" w:hAnsi="宋体"/>
          <w:color w:val="000000"/>
          <w:sz w:val="24"/>
          <w:highlight w:val="none"/>
        </w:rPr>
        <w:t xml:space="preserve">。为参与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32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322"/>
        <w:spacing w:line="560" w:lineRule="exact"/>
        <w:rPr>
          <w:rFonts w:ascii="宋体" w:hAnsi="宋体"/>
          <w:color w:val="000000"/>
          <w:sz w:val="24"/>
          <w:highlight w:val="none"/>
        </w:rPr>
      </w:pPr>
      <w:r>
        <w:rPr>
          <w:rFonts w:ascii="宋体" w:hAnsi="宋体"/>
          <w:color w:val="000000"/>
          <w:sz w:val="24"/>
          <w:highlight w:val="none"/>
        </w:rPr>
      </w:r>
      <w:r/>
    </w:p>
    <w:p>
      <w:pPr>
        <w:pStyle w:val="1359"/>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3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3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3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3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3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3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322"/>
        <w:spacing w:line="560" w:lineRule="exact"/>
        <w:rPr>
          <w:rFonts w:ascii="宋体" w:hAnsi="宋体"/>
          <w:color w:val="000000"/>
          <w:sz w:val="24"/>
          <w:highlight w:val="none"/>
        </w:rPr>
      </w:pPr>
      <w:r>
        <w:rPr>
          <w:rFonts w:hint="eastAsia" w:ascii="宋体" w:hAnsi="宋体"/>
          <w:color w:val="000000"/>
          <w:sz w:val="24"/>
          <w:highlight w:val="none"/>
        </w:rPr>
        <w:t xml:space="preserve">                     投标供应商：（加盖公章）</w:t>
      </w:r>
      <w:r>
        <w:rPr>
          <w:rFonts w:ascii="宋体" w:hAnsi="宋体"/>
          <w:color w:val="000000"/>
          <w:sz w:val="24"/>
          <w:highlight w:val="none"/>
        </w:rPr>
      </w:r>
      <w:r/>
    </w:p>
    <w:p>
      <w:pPr>
        <w:pStyle w:val="132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hint="eastAsia" w:ascii="宋体" w:hAnsi="宋体" w:eastAsia="宋体" w:cs="Times New Roman"/>
          <w:color w:val="000000"/>
          <w:sz w:val="24"/>
          <w:highlight w:val="none"/>
        </w:rPr>
        <w:t xml:space="preserve">签</w:t>
      </w:r>
      <w:r>
        <w:rPr>
          <w:rFonts w:ascii="宋体" w:hAnsi="宋体"/>
          <w:color w:val="000000"/>
          <w:sz w:val="24"/>
          <w:szCs w:val="20"/>
          <w:highlight w:val="none"/>
        </w:rPr>
        <w:t xml:space="preserve">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32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322"/>
        <w:jc w:val="left"/>
        <w:widowControl/>
        <w:rPr>
          <w:color w:val="000000"/>
          <w:sz w:val="24"/>
          <w:highlight w:val="none"/>
        </w:rPr>
      </w:pPr>
      <w:r>
        <w:rPr>
          <w:color w:val="000000"/>
          <w:sz w:val="24"/>
          <w:highlight w:val="none"/>
        </w:rPr>
      </w:r>
      <w:r/>
    </w:p>
    <w:p>
      <w:pPr>
        <w:pStyle w:val="1322"/>
        <w:rPr>
          <w:color w:val="000000"/>
          <w:highlight w:val="none"/>
        </w:rPr>
      </w:pPr>
      <w:r>
        <w:rPr>
          <w:color w:val="000000"/>
          <w:highlight w:val="none"/>
        </w:rPr>
      </w:r>
      <w:r/>
    </w:p>
    <w:p>
      <w:pPr>
        <w:pStyle w:val="1322"/>
        <w:jc w:val="lef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 </w:t>
      </w:r>
      <w:r>
        <w:rPr>
          <w:rFonts w:hint="eastAsia" w:ascii="宋体" w:hAnsi="宋体"/>
          <w:color w:val="000000"/>
          <w:sz w:val="24"/>
          <w:szCs w:val="20"/>
          <w:highlight w:val="none"/>
        </w:rPr>
        <w:t xml:space="preserve"> </w:t>
      </w:r>
      <w:r>
        <w:rPr>
          <w:rFonts w:ascii="宋体" w:hAnsi="宋体"/>
          <w:color w:val="000000"/>
          <w:sz w:val="24"/>
          <w:szCs w:val="20"/>
          <w:highlight w:val="none"/>
        </w:rPr>
      </w:r>
      <w:r/>
    </w:p>
    <w:p>
      <w:pPr>
        <w:pStyle w:val="1322"/>
        <w:jc w:val="left"/>
        <w:widowControl/>
        <w:rPr>
          <w:color w:val="000000"/>
          <w:sz w:val="24"/>
          <w:highlight w:val="none"/>
        </w:rPr>
      </w:pPr>
      <w:r>
        <w:rPr>
          <w:color w:val="000000"/>
          <w:sz w:val="24"/>
          <w:highlight w:val="none"/>
        </w:rPr>
      </w:r>
      <w:r/>
    </w:p>
    <w:p>
      <w:pPr>
        <w:pStyle w:val="1322"/>
        <w:jc w:val="left"/>
        <w:widowControl/>
        <w:rPr>
          <w:color w:val="000000"/>
          <w:sz w:val="24"/>
          <w:highlight w:val="none"/>
        </w:rPr>
      </w:pPr>
      <w:r>
        <w:rPr>
          <w:color w:val="000000"/>
          <w:sz w:val="24"/>
          <w:highlight w:val="none"/>
        </w:rPr>
      </w:r>
      <w:r/>
    </w:p>
    <w:p>
      <w:pPr>
        <w:pStyle w:val="1322"/>
        <w:jc w:val="left"/>
        <w:widowControl/>
        <w:rPr>
          <w:rFonts w:hint="eastAsia"/>
          <w:color w:val="000000"/>
          <w:sz w:val="24"/>
          <w:highlight w:val="none"/>
        </w:rPr>
        <w:sectPr>
          <w:headerReference w:type="default" r:id="rId16"/>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highlight w:val="none"/>
        </w:rPr>
      </w:r>
      <w:r/>
    </w:p>
    <w:p>
      <w:pPr>
        <w:pStyle w:val="1322"/>
        <w:jc w:val="left"/>
        <w:widowControl/>
        <w:rPr>
          <w:color w:val="000000"/>
          <w:sz w:val="24"/>
          <w:highlight w:val="none"/>
        </w:rPr>
      </w:pPr>
      <w:r>
        <w:rPr>
          <w:rFonts w:hint="eastAsia"/>
          <w:color w:val="000000"/>
          <w:sz w:val="24"/>
          <w:highlight w:val="none"/>
        </w:rPr>
        <w:t xml:space="preserve">3  政府采购供应商信用承诺书</w:t>
      </w:r>
      <w:r>
        <w:rPr>
          <w:rFonts w:hint="eastAsia"/>
          <w:color w:val="000000"/>
          <w:sz w:val="24"/>
          <w:szCs w:val="20"/>
          <w:highlight w:val="none"/>
        </w:rPr>
        <w:t xml:space="preserve"> </w:t>
      </w:r>
      <w:r>
        <w:rPr>
          <w:color w:val="000000"/>
          <w:sz w:val="24"/>
          <w:highlight w:val="none"/>
        </w:rPr>
      </w:r>
      <w:r/>
    </w:p>
    <w:p>
      <w:pPr>
        <w:pStyle w:val="1322"/>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322"/>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322"/>
        <w:ind w:firstLine="640"/>
        <w:rPr>
          <w:color w:val="000000"/>
          <w:highlight w:val="none"/>
        </w:rPr>
      </w:pPr>
      <w:r>
        <w:rPr>
          <w:color w:val="000000"/>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3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44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32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3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322"/>
        <w:jc w:val="left"/>
        <w:widowControl/>
        <w:rPr>
          <w:color w:val="000000"/>
          <w:sz w:val="24"/>
          <w:szCs w:val="20"/>
          <w:highlight w:val="none"/>
        </w:rPr>
      </w:pPr>
      <w:r/>
      <w:bookmarkStart w:id="831" w:name="_Hlt520274065"/>
      <w:r/>
      <w:bookmarkEnd w:id="831"/>
      <w:r/>
      <w:bookmarkStart w:id="832" w:name="_Hlt520343392"/>
      <w:r/>
      <w:bookmarkEnd w:id="832"/>
      <w:r/>
      <w:bookmarkStart w:id="833" w:name="_Hlt520355504"/>
      <w:r/>
      <w:bookmarkEnd w:id="833"/>
      <w:r/>
      <w:bookmarkStart w:id="834" w:name="_Hlt520274393"/>
      <w:r/>
      <w:bookmarkEnd w:id="834"/>
      <w:r/>
      <w:bookmarkStart w:id="835" w:name="_Hlt520271212"/>
      <w:r/>
      <w:bookmarkEnd w:id="835"/>
      <w:r/>
      <w:bookmarkStart w:id="836" w:name="_Hlt520343000"/>
      <w:r/>
      <w:bookmarkEnd w:id="836"/>
      <w:r/>
      <w:bookmarkStart w:id="837" w:name="_Hlt520350918"/>
      <w:r/>
      <w:bookmarkEnd w:id="837"/>
      <w:r/>
      <w:bookmarkStart w:id="838" w:name="_Hlt520274407"/>
      <w:r/>
      <w:bookmarkEnd w:id="838"/>
      <w:r/>
      <w:bookmarkStart w:id="839" w:name="_Hlt520274121"/>
      <w:r/>
      <w:bookmarkEnd w:id="839"/>
      <w:r/>
      <w:bookmarkStart w:id="840" w:name="_Hlt520273711"/>
      <w:r/>
      <w:bookmarkEnd w:id="840"/>
      <w:r/>
      <w:bookmarkStart w:id="841" w:name="_Toc264969247"/>
      <w:r/>
      <w:bookmarkStart w:id="842" w:name="_Toc226965747"/>
      <w:r/>
      <w:bookmarkStart w:id="843" w:name="_Toc226337253"/>
      <w:r/>
      <w:bookmarkStart w:id="844" w:name="_Toc305158899"/>
      <w:r/>
      <w:bookmarkStart w:id="845" w:name="_Toc480942350"/>
      <w:r/>
      <w:bookmarkStart w:id="846" w:name="_Toc520356218"/>
      <w:r/>
      <w:bookmarkStart w:id="847" w:name="_Toc305158825"/>
      <w:r/>
      <w:bookmarkStart w:id="848" w:name="_Ref467988705"/>
      <w:r/>
      <w:bookmarkStart w:id="849" w:name="_Toc150774762"/>
      <w:r/>
      <w:bookmarkStart w:id="850" w:name="_Toc127151557"/>
      <w:r/>
      <w:bookmarkStart w:id="851" w:name="_Toc195842922"/>
      <w:r/>
      <w:bookmarkStart w:id="852" w:name="_Toc142311059"/>
      <w:r/>
      <w:bookmarkStart w:id="853" w:name="_Toc150480795"/>
      <w:r/>
      <w:bookmarkStart w:id="854" w:name="_Toc265228395"/>
      <w:r/>
      <w:bookmarkStart w:id="855" w:name="_Toc226965830"/>
      <w:r/>
      <w:bookmarkStart w:id="856" w:name="_Toc226309801"/>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highlight w:val="none"/>
        </w:rPr>
      </w:r>
      <w:r/>
    </w:p>
    <w:p>
      <w:pPr>
        <w:pStyle w:val="1322"/>
        <w:jc w:val="center"/>
        <w:keepLines w:val="0"/>
        <w:keepNext w:val="0"/>
        <w:pageBreakBefore w:val="0"/>
        <w:spacing w:before="233" w:line="360" w:lineRule="exact"/>
        <w:widowControl w:val="off"/>
        <w:rPr>
          <w:b/>
          <w:color w:val="000000"/>
          <w:sz w:val="36"/>
          <w:szCs w:val="36"/>
          <w:highlight w:val="none"/>
        </w:rPr>
      </w:pPr>
      <w:r/>
      <w:bookmarkStart w:id="857" w:name="_Toc164608827"/>
      <w:r/>
      <w:bookmarkStart w:id="858" w:name="_Toc226337254"/>
      <w:r/>
      <w:bookmarkStart w:id="859" w:name="_Toc164608672"/>
      <w:r/>
      <w:bookmarkStart w:id="860" w:name="_Toc226309802"/>
      <w:r/>
      <w:bookmarkStart w:id="861" w:name="_Toc305158826"/>
      <w:r/>
      <w:bookmarkStart w:id="862" w:name="_Toc264969248"/>
      <w:r/>
      <w:bookmarkStart w:id="863" w:name="_Toc265228396"/>
      <w:r/>
      <w:bookmarkStart w:id="864" w:name="_Toc226965748"/>
      <w:r/>
      <w:bookmarkStart w:id="865" w:name="_Toc226965831"/>
      <w:r/>
      <w:bookmarkStart w:id="866" w:name="_Toc195842923"/>
      <w:r/>
      <w:bookmarkStart w:id="867" w:name="_Toc305158900"/>
      <w:r>
        <w:rPr>
          <w:rFonts w:hint="eastAsia"/>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b/>
          <w:color w:val="000000"/>
          <w:sz w:val="36"/>
          <w:szCs w:val="36"/>
          <w:highlight w:val="none"/>
        </w:rPr>
      </w:r>
      <w:r/>
    </w:p>
    <w:p>
      <w:pPr>
        <w:pStyle w:val="1322"/>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1322"/>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6"/>
        <w:gridCol w:w="3"/>
        <w:gridCol w:w="1984"/>
      </w:tblGrid>
      <w:tr>
        <w:trPr>
          <w:trHeight w:val="865"/>
        </w:trPr>
        <w:tc>
          <w:tcPr>
            <w:tcW w:w="690" w:type="dxa"/>
            <w:vAlign w:val="center"/>
            <w:vMerge w:val="restart"/>
            <w:textDirection w:val="lrTb"/>
            <w:noWrap w:val="false"/>
          </w:tcPr>
          <w:p>
            <w:pPr>
              <w:pStyle w:val="1322"/>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1322"/>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3"/>
            <w:tcW w:w="3973" w:type="dxa"/>
            <w:vAlign w:val="center"/>
            <w:textDirection w:val="lrTb"/>
            <w:noWrap w:val="false"/>
          </w:tcPr>
          <w:p>
            <w:pPr>
              <w:pStyle w:val="1322"/>
              <w:jc w:val="center"/>
              <w:tabs>
                <w:tab w:val="left" w:pos="5580" w:leader="none"/>
              </w:tabs>
              <w:rPr>
                <w:rFonts w:hint="eastAsia" w:eastAsia="宋体"/>
                <w:b/>
                <w:color w:val="000000"/>
                <w:sz w:val="24"/>
                <w:highlight w:val="none"/>
                <w:lang w:val="en-US" w:eastAsia="zh-CN"/>
              </w:rPr>
            </w:pPr>
            <w:r>
              <w:rPr>
                <w:rFonts w:hint="eastAsia"/>
                <w:b/>
                <w:color w:val="000000"/>
                <w:sz w:val="24"/>
                <w:highlight w:val="none"/>
                <w:lang w:val="en-US" w:eastAsia="zh-CN"/>
              </w:rPr>
              <w:t xml:space="preserve">投标报</w:t>
            </w:r>
            <w:r>
              <w:rPr>
                <w:rFonts w:hint="eastAsia" w:ascii="Times New Roman" w:hAnsi="Times New Roman" w:eastAsia="宋体" w:cs="Times New Roman"/>
                <w:b/>
                <w:color w:val="000000"/>
                <w:sz w:val="24"/>
                <w:highlight w:val="none"/>
                <w:lang w:val="en-US" w:eastAsia="zh-CN"/>
              </w:rPr>
              <w:t xml:space="preserve">价</w:t>
            </w:r>
            <w:r>
              <w:rPr>
                <w:rFonts w:hint="eastAsia"/>
                <w:b/>
                <w:color w:val="000000"/>
                <w:sz w:val="24"/>
                <w:highlight w:val="none"/>
              </w:rPr>
              <w:t xml:space="preserve">（元</w:t>
            </w:r>
            <w:r>
              <w:rPr>
                <w:rFonts w:hint="eastAsia"/>
                <w:b/>
                <w:color w:val="000000"/>
                <w:sz w:val="24"/>
                <w:highlight w:val="none"/>
                <w:lang w:val="en-US" w:eastAsia="zh-CN"/>
              </w:rPr>
              <w:t xml:space="preserve">/年</w:t>
            </w:r>
            <w:r>
              <w:rPr>
                <w:rFonts w:hint="eastAsia"/>
                <w:b/>
                <w:color w:val="000000"/>
                <w:sz w:val="24"/>
                <w:highlight w:val="none"/>
              </w:rPr>
              <w:t xml:space="preserve">）</w:t>
            </w:r>
            <w:r>
              <w:rPr>
                <w:rFonts w:hint="eastAsia" w:eastAsia="宋体"/>
                <w:b/>
                <w:color w:val="000000"/>
                <w:sz w:val="24"/>
                <w:highlight w:val="none"/>
                <w:lang w:val="en-US" w:eastAsia="zh-CN"/>
              </w:rPr>
            </w:r>
            <w:r/>
          </w:p>
        </w:tc>
      </w:tr>
      <w:tr>
        <w:trPr>
          <w:trHeight w:val="865"/>
        </w:trPr>
        <w:tc>
          <w:tcPr>
            <w:tcW w:w="690" w:type="dxa"/>
            <w:vAlign w:val="center"/>
            <w:vMerge w:val="continue"/>
            <w:textDirection w:val="lrTb"/>
            <w:noWrap w:val="false"/>
          </w:tcPr>
          <w:p>
            <w:pPr>
              <w:pStyle w:val="1322"/>
              <w:jc w:val="center"/>
              <w:tabs>
                <w:tab w:val="left" w:pos="5580" w:leader="none"/>
              </w:tabs>
              <w:rPr>
                <w:b/>
                <w:color w:val="000000"/>
                <w:sz w:val="24"/>
                <w:highlight w:val="none"/>
              </w:rPr>
            </w:pPr>
            <w:r>
              <w:rPr>
                <w:b/>
                <w:color w:val="000000"/>
                <w:sz w:val="24"/>
                <w:highlight w:val="none"/>
              </w:rPr>
            </w:r>
            <w:r/>
          </w:p>
        </w:tc>
        <w:tc>
          <w:tcPr>
            <w:tcW w:w="3709" w:type="dxa"/>
            <w:vAlign w:val="center"/>
            <w:vMerge w:val="continue"/>
            <w:textDirection w:val="lrTb"/>
            <w:noWrap w:val="false"/>
          </w:tcPr>
          <w:p>
            <w:pPr>
              <w:pStyle w:val="1322"/>
              <w:jc w:val="center"/>
              <w:tabs>
                <w:tab w:val="left" w:pos="5580" w:leader="none"/>
              </w:tabs>
              <w:rPr>
                <w:b/>
                <w:color w:val="000000"/>
                <w:sz w:val="24"/>
                <w:highlight w:val="none"/>
              </w:rPr>
            </w:pPr>
            <w:r>
              <w:rPr>
                <w:b/>
                <w:color w:val="000000"/>
                <w:sz w:val="24"/>
                <w:highlight w:val="none"/>
              </w:rPr>
            </w:r>
            <w:r/>
          </w:p>
        </w:tc>
        <w:tc>
          <w:tcPr>
            <w:tcW w:w="1986" w:type="dxa"/>
            <w:vAlign w:val="center"/>
            <w:vMerge w:val="restart"/>
            <w:textDirection w:val="lrTb"/>
            <w:noWrap w:val="false"/>
          </w:tcPr>
          <w:p>
            <w:pPr>
              <w:pStyle w:val="1322"/>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gridSpan w:val="2"/>
            <w:tcW w:w="1987" w:type="dxa"/>
            <w:vAlign w:val="center"/>
            <w:vMerge w:val="restart"/>
            <w:textDirection w:val="lrTb"/>
            <w:noWrap w:val="false"/>
          </w:tcPr>
          <w:p>
            <w:pPr>
              <w:pStyle w:val="1322"/>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1322"/>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1322"/>
              <w:jc w:val="center"/>
              <w:tabs>
                <w:tab w:val="left" w:pos="5580" w:leader="none"/>
              </w:tabs>
              <w:rPr>
                <w:color w:val="000000"/>
                <w:sz w:val="24"/>
                <w:highlight w:val="none"/>
              </w:rPr>
            </w:pPr>
            <w:r>
              <w:rPr>
                <w:color w:val="000000"/>
                <w:sz w:val="24"/>
                <w:highlight w:val="none"/>
              </w:rPr>
            </w:r>
            <w:r/>
          </w:p>
        </w:tc>
        <w:tc>
          <w:tcPr>
            <w:gridSpan w:val="2"/>
            <w:tcW w:w="1989" w:type="dxa"/>
            <w:vAlign w:val="center"/>
            <w:textDirection w:val="lrTb"/>
            <w:noWrap w:val="false"/>
          </w:tcPr>
          <w:p>
            <w:pPr>
              <w:pStyle w:val="1322"/>
              <w:jc w:val="center"/>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1322"/>
              <w:jc w:val="center"/>
              <w:tabs>
                <w:tab w:val="left" w:pos="5580" w:leader="none"/>
              </w:tabs>
              <w:rPr>
                <w:color w:val="000000"/>
                <w:sz w:val="24"/>
                <w:highlight w:val="none"/>
              </w:rPr>
            </w:pPr>
            <w:r>
              <w:rPr>
                <w:color w:val="000000"/>
                <w:sz w:val="24"/>
                <w:highlight w:val="none"/>
              </w:rPr>
            </w:r>
            <w:r/>
          </w:p>
        </w:tc>
      </w:tr>
    </w:tbl>
    <w:p>
      <w:pPr>
        <w:pStyle w:val="1322"/>
        <w:jc w:val="left"/>
        <w:rPr>
          <w:rFonts w:hint="eastAsia"/>
          <w:color w:val="000000"/>
          <w:sz w:val="24"/>
          <w:highlight w:val="none"/>
          <w:lang w:val="en-US" w:eastAsia="zh-CN"/>
        </w:rPr>
      </w:pPr>
      <w:r>
        <w:rPr>
          <w:rFonts w:hint="eastAsia"/>
          <w:color w:val="000000"/>
          <w:sz w:val="24"/>
          <w:highlight w:val="none"/>
          <w:lang w:val="en-US" w:eastAsia="zh-CN"/>
        </w:rPr>
      </w:r>
      <w:r/>
    </w:p>
    <w:p>
      <w:pPr>
        <w:pStyle w:val="1322"/>
        <w:spacing w:before="25" w:after="25" w:line="360" w:lineRule="auto"/>
        <w:rPr>
          <w:rFonts w:hint="eastAsia"/>
          <w:color w:val="000000"/>
          <w:sz w:val="24"/>
          <w:highlight w:val="none"/>
          <w:lang w:val="zh-CN"/>
        </w:rPr>
      </w:pPr>
      <w:r>
        <w:rPr>
          <w:rFonts w:hint="eastAsia"/>
          <w:color w:val="000000"/>
          <w:sz w:val="24"/>
          <w:highlight w:val="none"/>
          <w:lang w:val="zh-CN"/>
        </w:rPr>
        <w:t xml:space="preserve">注:1.此表中的投标报价按每年报价，应和《投标分项报价表》中的总价相一致。</w:t>
      </w:r>
      <w:r>
        <w:rPr>
          <w:rFonts w:hint="eastAsia"/>
          <w:color w:val="000000"/>
          <w:sz w:val="24"/>
          <w:highlight w:val="none"/>
          <w:lang w:val="zh-CN"/>
        </w:rPr>
      </w:r>
      <w:r/>
    </w:p>
    <w:p>
      <w:pPr>
        <w:pStyle w:val="1322"/>
        <w:spacing w:before="25" w:after="25" w:line="360" w:lineRule="auto"/>
        <w:rPr>
          <w:color w:val="000000"/>
          <w:sz w:val="24"/>
          <w:highlight w:val="none"/>
          <w:lang w:val="zh-CN"/>
        </w:rPr>
      </w:pPr>
      <w:r>
        <w:rPr>
          <w:rFonts w:hint="eastAsia"/>
          <w:color w:val="000000"/>
          <w:sz w:val="24"/>
          <w:highlight w:val="none"/>
          <w:lang w:val="zh-CN"/>
        </w:rPr>
        <w:t xml:space="preserve">2.电子系统内开标一览表报价与投标文件中开标一览表报价不一致时，以电子系统内开标一览表报价为准。</w:t>
      </w:r>
      <w:r>
        <w:rPr>
          <w:color w:val="000000"/>
          <w:sz w:val="24"/>
          <w:highlight w:val="none"/>
          <w:lang w:val="zh-CN"/>
        </w:rPr>
      </w:r>
      <w:r/>
    </w:p>
    <w:p>
      <w:pPr>
        <w:pStyle w:val="1322"/>
        <w:spacing w:before="25" w:after="25" w:line="360" w:lineRule="auto"/>
        <w:rPr>
          <w:color w:val="000000"/>
          <w:sz w:val="24"/>
          <w:highlight w:val="none"/>
          <w:lang w:val="zh-CN"/>
        </w:rPr>
        <w:outlineLvl w:val="9"/>
      </w:pPr>
      <w:r>
        <w:rPr>
          <w:color w:val="000000"/>
          <w:sz w:val="24"/>
          <w:highlight w:val="none"/>
          <w:lang w:val="zh-CN"/>
        </w:rPr>
      </w:r>
      <w:r/>
    </w:p>
    <w:p>
      <w:pPr>
        <w:pStyle w:val="1322"/>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322"/>
        <w:spacing w:before="25" w:after="25" w:line="360" w:lineRule="auto"/>
        <w:rPr>
          <w:color w:val="000000"/>
          <w:sz w:val="24"/>
          <w:highlight w:val="none"/>
          <w:lang w:val="zh-CN"/>
        </w:rPr>
        <w:outlineLvl w:val="9"/>
      </w:pPr>
      <w:r>
        <w:rPr>
          <w:color w:val="000000"/>
          <w:sz w:val="24"/>
          <w:highlight w:val="none"/>
        </w:rPr>
        <w:t xml:space="preserve">投标</w:t>
      </w:r>
      <w:r>
        <w:rPr>
          <w:rFonts w:hint="eastAsia"/>
          <w:color w:val="000000"/>
          <w:sz w:val="24"/>
          <w:highlight w:val="none"/>
          <w:lang w:val="en-US" w:eastAsia="zh-CN"/>
        </w:rPr>
        <w:t xml:space="preserve">供应商</w:t>
      </w:r>
      <w:r>
        <w:rPr>
          <w:color w:val="000000"/>
          <w:sz w:val="24"/>
          <w:highlight w:val="none"/>
        </w:rPr>
        <w:t xml:space="preserve">名称（加盖公章）</w:t>
      </w:r>
      <w:r>
        <w:rPr>
          <w:color w:val="000000"/>
          <w:sz w:val="24"/>
          <w:highlight w:val="none"/>
          <w:lang w:val="zh-CN"/>
        </w:rPr>
        <w:t xml:space="preserve">：____________</w:t>
      </w:r>
      <w:r>
        <w:rPr>
          <w:color w:val="000000"/>
          <w:sz w:val="24"/>
          <w:highlight w:val="none"/>
          <w:lang w:val="zh-CN"/>
        </w:rPr>
      </w:r>
      <w:r/>
    </w:p>
    <w:p>
      <w:pPr>
        <w:pStyle w:val="13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322"/>
        <w:jc w:val="left"/>
        <w:widowControl/>
        <w:rPr>
          <w:rFonts w:hint="eastAsia" w:eastAsia="宋体"/>
          <w:color w:val="000000"/>
          <w:sz w:val="24"/>
          <w:szCs w:val="20"/>
          <w:highlight w:val="none"/>
          <w:lang w:val="en-US" w:eastAsia="zh-CN"/>
        </w:rPr>
        <w:outlineLvl w:val="9"/>
      </w:pPr>
      <w:r/>
      <w:bookmarkStart w:id="868" w:name="_Toc226965749"/>
      <w:r/>
      <w:bookmarkStart w:id="869" w:name="_Toc305158901"/>
      <w:r/>
      <w:bookmarkStart w:id="870" w:name="_Toc150774763"/>
      <w:r/>
      <w:bookmarkStart w:id="871" w:name="_Toc150480796"/>
      <w:r/>
      <w:bookmarkStart w:id="872" w:name="_Toc226309803"/>
      <w:r/>
      <w:bookmarkStart w:id="873" w:name="_Toc264969249"/>
      <w:r/>
      <w:bookmarkStart w:id="874" w:name="_Toc305158827"/>
      <w:r/>
      <w:bookmarkStart w:id="875" w:name="_Toc226965832"/>
      <w:r/>
      <w:bookmarkStart w:id="876" w:name="_Toc226337255"/>
      <w:r/>
      <w:bookmarkStart w:id="877" w:name="_Toc195842924"/>
      <w:r/>
      <w:bookmarkStart w:id="878" w:name="_Toc127151558"/>
      <w:r/>
      <w:bookmarkStart w:id="879" w:name="_Toc265228397"/>
      <w:r/>
      <w:bookmarkStart w:id="880" w:name="_Toc142311060"/>
      <w:r>
        <w:rPr>
          <w:color w:val="000000"/>
          <w:sz w:val="24"/>
          <w:szCs w:val="20"/>
          <w:highlight w:val="none"/>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226309806"/>
      <w:r/>
      <w:bookmarkStart w:id="882" w:name="_Toc305158904"/>
      <w:r/>
      <w:bookmarkStart w:id="883" w:name="_Toc150774765"/>
      <w:r/>
      <w:bookmarkStart w:id="884" w:name="_Toc226965752"/>
      <w:r/>
      <w:bookmarkStart w:id="885" w:name="_Toc265228400"/>
      <w:r/>
      <w:bookmarkStart w:id="886" w:name="_Toc264969252"/>
      <w:r/>
      <w:bookmarkStart w:id="887" w:name="_Toc142311062"/>
      <w:r/>
      <w:bookmarkStart w:id="888" w:name="_Toc226965835"/>
      <w:r/>
      <w:bookmarkStart w:id="889" w:name="_Toc150480798"/>
      <w:r/>
      <w:bookmarkStart w:id="890" w:name="_Toc226337258"/>
      <w:r/>
      <w:bookmarkStart w:id="891" w:name="_Toc127151562"/>
      <w:r/>
      <w:bookmarkStart w:id="892" w:name="_Toc305158830"/>
      <w:r/>
      <w:bookmarkStart w:id="893" w:name="_Toc195842927"/>
      <w:r/>
      <w:bookmarkStart w:id="894" w:name="_Toc127151561"/>
      <w:r/>
      <w:bookmarkStart w:id="895" w:name="_Toc264969251"/>
      <w:r/>
      <w:bookmarkStart w:id="896" w:name="_Toc265228399"/>
      <w:r/>
      <w:bookmarkStart w:id="897" w:name="_Toc150480797"/>
      <w:r/>
      <w:bookmarkStart w:id="898" w:name="_Toc142311061"/>
      <w:r/>
      <w:bookmarkStart w:id="899" w:name="_Toc305158903"/>
      <w:r/>
      <w:bookmarkStart w:id="900" w:name="_Toc226965751"/>
      <w:r/>
      <w:bookmarkStart w:id="901" w:name="_Toc226965834"/>
      <w:r/>
      <w:bookmarkStart w:id="902" w:name="_Toc195842926"/>
      <w:r/>
      <w:bookmarkStart w:id="903" w:name="_Toc305158829"/>
      <w:r/>
      <w:bookmarkStart w:id="904" w:name="_Toc226309805"/>
      <w:r/>
      <w:bookmarkStart w:id="905" w:name="_Toc150774764"/>
      <w:r/>
      <w:bookmarkStart w:id="906" w:name="_Toc226337257"/>
      <w:r>
        <w:rPr>
          <w:rFonts w:hint="eastAsia"/>
          <w:color w:val="000000"/>
          <w:sz w:val="24"/>
          <w:szCs w:val="20"/>
          <w:highlight w:val="none"/>
          <w:lang w:val="en-US" w:eastAsia="zh-CN"/>
        </w:rPr>
        <w:t xml:space="preserve">5</w:t>
      </w:r>
      <w:r>
        <w:rPr>
          <w:color w:val="000000"/>
          <w:sz w:val="24"/>
          <w:szCs w:val="20"/>
          <w:highlight w:val="none"/>
        </w:rPr>
        <w:t xml:space="preserve">  分项报价表</w:t>
      </w:r>
      <w:r>
        <w:rPr>
          <w:rFonts w:hint="eastAsia"/>
          <w:color w:val="000000"/>
          <w:sz w:val="24"/>
          <w:szCs w:val="20"/>
          <w:highlight w:val="none"/>
          <w:lang w:val="en-US" w:eastAsia="zh-CN"/>
        </w:rPr>
        <w:t xml:space="preserve"> </w:t>
      </w:r>
      <w:r>
        <w:rPr>
          <w:rFonts w:hint="eastAsia" w:eastAsia="宋体"/>
          <w:color w:val="000000"/>
          <w:sz w:val="24"/>
          <w:szCs w:val="20"/>
          <w:highlight w:val="none"/>
          <w:lang w:val="en-US" w:eastAsia="zh-CN"/>
        </w:rPr>
      </w:r>
      <w:r/>
    </w:p>
    <w:p>
      <w:pPr>
        <w:pStyle w:val="1322"/>
        <w:jc w:val="center"/>
        <w:spacing w:line="360" w:lineRule="exact"/>
        <w:rPr>
          <w:color w:val="000000"/>
          <w:sz w:val="36"/>
          <w:szCs w:val="36"/>
          <w:highlight w:val="none"/>
        </w:rPr>
        <w:outlineLvl w:val="9"/>
      </w:pPr>
      <w:r>
        <w:rPr>
          <w:color w:val="000000"/>
          <w:sz w:val="36"/>
          <w:szCs w:val="36"/>
          <w:highlight w:val="none"/>
        </w:rPr>
      </w:r>
      <w:r/>
    </w:p>
    <w:p>
      <w:pPr>
        <w:pStyle w:val="1322"/>
        <w:jc w:val="center"/>
        <w:spacing w:line="360" w:lineRule="exact"/>
        <w:rPr>
          <w:b/>
          <w:color w:val="000000"/>
          <w:sz w:val="36"/>
          <w:szCs w:val="36"/>
          <w:highlight w:val="none"/>
        </w:rPr>
        <w:outlineLvl w:val="9"/>
      </w:pPr>
      <w:r>
        <w:rPr>
          <w:rFonts w:hint="eastAsia"/>
          <w:b/>
          <w:color w:val="000000"/>
          <w:sz w:val="36"/>
          <w:szCs w:val="36"/>
          <w:highlight w:val="none"/>
        </w:rPr>
        <w:t xml:space="preserve">分项报价表</w:t>
      </w:r>
      <w:r>
        <w:rPr>
          <w:b/>
          <w:color w:val="000000"/>
          <w:sz w:val="36"/>
          <w:szCs w:val="36"/>
          <w:highlight w:val="none"/>
        </w:rPr>
      </w:r>
      <w:r/>
    </w:p>
    <w:p>
      <w:pPr>
        <w:pStyle w:val="1322"/>
        <w:jc w:val="center"/>
        <w:spacing w:line="260" w:lineRule="exact"/>
        <w:rPr>
          <w:color w:val="000000"/>
          <w:sz w:val="36"/>
          <w:szCs w:val="36"/>
          <w:highlight w:val="none"/>
        </w:rPr>
        <w:outlineLvl w:val="9"/>
      </w:pPr>
      <w:r>
        <w:rPr>
          <w:color w:val="000000"/>
          <w:sz w:val="36"/>
          <w:szCs w:val="36"/>
          <w:highlight w:val="none"/>
        </w:rPr>
      </w:r>
      <w:r/>
    </w:p>
    <w:p>
      <w:pPr>
        <w:pStyle w:val="1322"/>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项目名称：__________报价单位：人民币元</w:t>
      </w:r>
      <w:r>
        <w:rPr>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369"/>
        <w:gridCol w:w="2338"/>
        <w:gridCol w:w="1042"/>
        <w:gridCol w:w="992"/>
        <w:gridCol w:w="919"/>
        <w:gridCol w:w="1072"/>
      </w:tblGrid>
      <w:tr>
        <w:trPr>
          <w:cantSplit/>
          <w:trHeight w:val="285"/>
        </w:trPr>
        <w:tc>
          <w:tcPr>
            <w:tcW w:w="918" w:type="dxa"/>
            <w:vAlign w:val="center"/>
            <w:vMerge w:val="restart"/>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369" w:type="dxa"/>
            <w:vAlign w:val="center"/>
            <w:vMerge w:val="restart"/>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338" w:type="dxa"/>
            <w:vAlign w:val="center"/>
            <w:vMerge w:val="restart"/>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lang w:val="en-US" w:eastAsia="zh-CN"/>
              </w:rPr>
              <w:t xml:space="preserve">投标</w:t>
            </w:r>
            <w:r>
              <w:rPr>
                <w:rFonts w:hint="eastAsia" w:ascii="宋体" w:hAnsi="宋体" w:cs="Arial"/>
                <w:color w:val="000000"/>
                <w:sz w:val="24"/>
                <w:highlight w:val="none"/>
              </w:rPr>
              <w:t xml:space="preserve">价格</w:t>
            </w:r>
            <w:r>
              <w:rPr>
                <w:rFonts w:ascii="宋体" w:hAnsi="宋体" w:cs="Arial"/>
                <w:color w:val="000000"/>
                <w:sz w:val="24"/>
                <w:highlight w:val="none"/>
              </w:rPr>
            </w:r>
            <w:r/>
          </w:p>
        </w:tc>
      </w:tr>
      <w:tr>
        <w:trPr>
          <w:cantSplit/>
          <w:trHeight w:val="285"/>
        </w:trPr>
        <w:tc>
          <w:tcPr>
            <w:tcW w:w="918" w:type="dxa"/>
            <w:vAlign w:val="center"/>
            <w:vMerge w:val="continue"/>
            <w:textDirection w:val="lrTb"/>
            <w:noWrap w:val="false"/>
          </w:tcPr>
          <w:p>
            <w:pPr>
              <w:pStyle w:val="1322"/>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369" w:type="dxa"/>
            <w:vAlign w:val="center"/>
            <w:vMerge w:val="continue"/>
            <w:textDirection w:val="lrTb"/>
            <w:noWrap w:val="false"/>
          </w:tcPr>
          <w:p>
            <w:pPr>
              <w:pStyle w:val="1322"/>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2338" w:type="dxa"/>
            <w:vAlign w:val="center"/>
            <w:vMerge w:val="continue"/>
            <w:textDirection w:val="lrTb"/>
            <w:noWrap w:val="false"/>
          </w:tcPr>
          <w:p>
            <w:pPr>
              <w:pStyle w:val="1322"/>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vMerge w:val="continue"/>
            <w:textDirection w:val="lrTb"/>
            <w:noWrap w:val="false"/>
          </w:tcPr>
          <w:p>
            <w:pPr>
              <w:pStyle w:val="1322"/>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vMerge w:val="continue"/>
            <w:textDirection w:val="lrTb"/>
            <w:noWrap w:val="false"/>
          </w:tcPr>
          <w:p>
            <w:pPr>
              <w:pStyle w:val="1322"/>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91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369" w:type="dxa"/>
            <w:vAlign w:val="center"/>
            <w:textDirection w:val="lrTb"/>
            <w:noWrap w:val="false"/>
          </w:tcPr>
          <w:p>
            <w:pPr>
              <w:pStyle w:val="1322"/>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369" w:type="dxa"/>
            <w:vAlign w:val="center"/>
            <w:textDirection w:val="lrTb"/>
            <w:noWrap w:val="false"/>
          </w:tcPr>
          <w:p>
            <w:pPr>
              <w:pStyle w:val="1322"/>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369" w:type="dxa"/>
            <w:vAlign w:val="center"/>
            <w:textDirection w:val="lrTb"/>
            <w:noWrap w:val="false"/>
          </w:tcPr>
          <w:p>
            <w:pPr>
              <w:pStyle w:val="1322"/>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369" w:type="dxa"/>
            <w:vAlign w:val="center"/>
            <w:textDirection w:val="lrTb"/>
            <w:noWrap w:val="false"/>
          </w:tcPr>
          <w:p>
            <w:pPr>
              <w:pStyle w:val="1322"/>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369" w:type="dxa"/>
            <w:vAlign w:val="center"/>
            <w:textDirection w:val="lrTb"/>
            <w:noWrap w:val="false"/>
          </w:tcPr>
          <w:p>
            <w:pPr>
              <w:pStyle w:val="1322"/>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91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369" w:type="dxa"/>
            <w:vAlign w:val="center"/>
            <w:textDirection w:val="lrTb"/>
            <w:noWrap w:val="false"/>
          </w:tcPr>
          <w:p>
            <w:pPr>
              <w:pStyle w:val="1322"/>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338"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322"/>
              <w:jc w:val="center"/>
              <w:spacing w:line="360" w:lineRule="auto"/>
              <w:widowControl/>
              <w:rPr>
                <w:rFonts w:ascii="宋体" w:hAnsi="宋体" w:eastAsia="宋体" w:cs="Arial"/>
                <w:color w:val="000000"/>
                <w:sz w:val="24"/>
                <w:highlight w:val="none"/>
                <w:lang w:val="en-US" w:eastAsia="zh-CN"/>
              </w:rPr>
              <w:outlineLvl w:val="9"/>
            </w:pPr>
            <w:r>
              <w:rPr>
                <w:rFonts w:hint="eastAsia" w:ascii="宋体" w:hAnsi="宋体" w:cs="Arial"/>
                <w:color w:val="000000"/>
                <w:sz w:val="24"/>
                <w:highlight w:val="none"/>
                <w:lang w:val="en-US" w:eastAsia="zh-CN"/>
              </w:rPr>
              <w:t xml:space="preserve">合计</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lang w:val="en-US" w:eastAsia="zh-CN"/>
              </w:rPr>
              <w:t xml:space="preserve">元/年</w:t>
            </w:r>
            <w:r>
              <w:rPr>
                <w:rFonts w:hint="eastAsia" w:ascii="宋体" w:hAnsi="宋体" w:cs="Arial"/>
                <w:color w:val="000000"/>
                <w:sz w:val="24"/>
                <w:highlight w:val="none"/>
                <w:lang w:eastAsia="zh-CN"/>
              </w:rPr>
              <w:t xml:space="preserve">）</w:t>
            </w:r>
            <w:r>
              <w:rPr>
                <w:rFonts w:ascii="宋体" w:hAnsi="宋体" w:eastAsia="宋体" w:cs="Arial"/>
                <w:color w:val="000000"/>
                <w:sz w:val="24"/>
                <w:highlight w:val="none"/>
                <w:lang w:val="en-US" w:eastAsia="zh-CN"/>
              </w:rPr>
            </w:r>
            <w:r/>
          </w:p>
        </w:tc>
        <w:tc>
          <w:tcPr>
            <w:gridSpan w:val="4"/>
            <w:tcW w:w="4025" w:type="dxa"/>
            <w:vAlign w:val="center"/>
            <w:textDirection w:val="lrTb"/>
            <w:noWrap w:val="false"/>
          </w:tcPr>
          <w:p>
            <w:pPr>
              <w:pStyle w:val="1322"/>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bl>
    <w:p>
      <w:pPr>
        <w:pStyle w:val="1322"/>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1322"/>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1322"/>
        <w:jc w:val="left"/>
        <w:tabs>
          <w:tab w:val="left" w:pos="1800" w:leader="none"/>
          <w:tab w:val="left" w:pos="5580" w:leader="none"/>
        </w:tabs>
        <w:rPr>
          <w:color w:val="000000"/>
          <w:sz w:val="24"/>
          <w:highlight w:val="none"/>
        </w:rPr>
        <w:outlineLvl w:val="9"/>
      </w:pPr>
      <w:r>
        <w:rPr>
          <w:color w:val="000000"/>
          <w:sz w:val="24"/>
          <w:highlight w:val="none"/>
        </w:rPr>
        <w:t xml:space="preserve">注：1.如果不提供分项报价将视为没有实质性响应招标文件。</w:t>
      </w:r>
      <w:r>
        <w:rPr>
          <w:color w:val="000000"/>
          <w:sz w:val="24"/>
          <w:highlight w:val="none"/>
        </w:rPr>
      </w:r>
      <w:r/>
    </w:p>
    <w:p>
      <w:pPr>
        <w:pStyle w:val="1322"/>
        <w:ind w:firstLine="480"/>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本表行数可以按照项目分项情况增加。</w:t>
      </w:r>
      <w:r>
        <w:rPr>
          <w:color w:val="000000"/>
          <w:sz w:val="24"/>
          <w:highlight w:val="none"/>
        </w:rPr>
      </w:r>
      <w:r/>
    </w:p>
    <w:p>
      <w:pPr>
        <w:pStyle w:val="1322"/>
        <w:ind w:firstLine="480"/>
        <w:jc w:val="left"/>
        <w:tabs>
          <w:tab w:val="left" w:pos="1800" w:leader="none"/>
          <w:tab w:val="left" w:pos="5580" w:leader="none"/>
        </w:tabs>
        <w:rPr>
          <w:color w:val="000000"/>
          <w:sz w:val="24"/>
          <w:highlight w:val="none"/>
        </w:rPr>
        <w:outlineLvl w:val="9"/>
      </w:pPr>
      <w:r>
        <w:rPr>
          <w:color w:val="000000"/>
          <w:sz w:val="24"/>
          <w:highlight w:val="none"/>
        </w:rPr>
        <w:t xml:space="preserve">3.上述各项的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322"/>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322"/>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322"/>
        <w:jc w:val="left"/>
        <w:tabs>
          <w:tab w:val="left" w:pos="1800" w:leader="none"/>
          <w:tab w:val="left" w:pos="5580" w:leader="none"/>
        </w:tabs>
        <w:rPr>
          <w:rFonts w:hint="eastAsia" w:ascii="Times New Roman" w:hAnsi="Times New Roman" w:eastAsia="宋体" w:cs="Times New Roman"/>
          <w:color w:val="000000"/>
          <w:sz w:val="24"/>
          <w:highlight w:val="none"/>
          <w:lang w:val="en-US" w:eastAsia="zh-CN"/>
        </w:rPr>
        <w:outlineLvl w:val="9"/>
      </w:pPr>
      <w:r>
        <w:rPr>
          <w:color w:val="000000"/>
          <w:sz w:val="24"/>
          <w:szCs w:val="20"/>
          <w:highlight w:val="none"/>
        </w:rPr>
        <w:t xml:space="preserve">日期：_____年______月______日</w:t>
      </w:r>
      <w:r>
        <w:rPr>
          <w:rFonts w:hint="eastAsia"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t xml:space="preserve">          </w:t>
      </w:r>
      <w:r>
        <w:rPr>
          <w:rFonts w:hint="eastAsia" w:ascii="Times New Roman" w:hAnsi="Times New Roman" w:eastAsia="宋体" w:cs="Times New Roman"/>
          <w:color w:val="000000"/>
          <w:sz w:val="24"/>
          <w:highlight w:val="none"/>
          <w:lang w:val="en-US" w:eastAsia="zh-CN"/>
        </w:rPr>
      </w:r>
      <w:r/>
    </w:p>
    <w:p>
      <w:pPr>
        <w:pStyle w:val="1322"/>
        <w:spacing w:before="25" w:after="25" w:line="360" w:lineRule="auto"/>
        <w:rPr>
          <w:rFonts w:hint="eastAsia"/>
          <w:color w:val="000000"/>
          <w:sz w:val="24"/>
          <w:highlight w:val="none"/>
          <w:lang w:val="en-US" w:eastAsia="zh-CN"/>
        </w:rPr>
        <w:outlineLvl w:val="9"/>
      </w:pPr>
      <w:r>
        <w:rPr>
          <w:rFonts w:hint="eastAsia"/>
          <w:color w:val="000000"/>
          <w:sz w:val="24"/>
          <w:highlight w:val="none"/>
          <w:lang w:val="en-US" w:eastAsia="zh-CN"/>
        </w:rPr>
      </w:r>
      <w:r/>
    </w:p>
    <w:p>
      <w:pPr>
        <w:pStyle w:val="1322"/>
        <w:spacing w:before="25" w:after="25" w:line="360" w:lineRule="auto"/>
        <w:rPr>
          <w:rFonts w:hint="eastAsia"/>
          <w:color w:val="000000"/>
          <w:sz w:val="24"/>
          <w:highlight w:val="none"/>
          <w:lang w:val="en-US" w:eastAsia="zh-CN"/>
        </w:rPr>
        <w:outlineLvl w:val="9"/>
      </w:pPr>
      <w:r>
        <w:rPr>
          <w:rFonts w:hint="eastAsia"/>
          <w:color w:val="000000"/>
          <w:sz w:val="24"/>
          <w:highlight w:val="none"/>
          <w:lang w:val="en-US" w:eastAsia="zh-CN"/>
        </w:rPr>
      </w:r>
      <w:r/>
    </w:p>
    <w:p>
      <w:pPr>
        <w:pStyle w:val="1322"/>
        <w:spacing w:before="25" w:after="25" w:line="360" w:lineRule="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hint="eastAsia"/>
          <w:color w:val="000000"/>
          <w:sz w:val="24"/>
          <w:szCs w:val="20"/>
          <w:highlight w:val="none"/>
        </w:rPr>
        <w:t xml:space="preserve"> </w:t>
      </w: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322"/>
        <w:spacing w:line="360" w:lineRule="auto"/>
        <w:rPr>
          <w:color w:val="000000"/>
          <w:sz w:val="24"/>
          <w:szCs w:val="20"/>
          <w:highlight w:val="none"/>
        </w:rPr>
      </w:pPr>
      <w:r>
        <w:rPr>
          <w:color w:val="000000"/>
          <w:sz w:val="24"/>
          <w:szCs w:val="20"/>
          <w:highlight w:val="none"/>
        </w:rPr>
      </w:r>
      <w:r/>
    </w:p>
    <w:p>
      <w:pPr>
        <w:pStyle w:val="132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32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132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32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1322"/>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32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32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322"/>
              <w:jc w:val="center"/>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1322"/>
              <w:jc w:val="center"/>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132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1322"/>
              <w:jc w:val="center"/>
              <w:rPr>
                <w:color w:val="000000"/>
                <w:sz w:val="24"/>
                <w:highlight w:val="none"/>
              </w:rPr>
            </w:pPr>
            <w:r>
              <w:rPr>
                <w:color w:val="000000"/>
                <w:sz w:val="24"/>
                <w:highlight w:val="none"/>
              </w:rPr>
            </w:r>
            <w:r/>
          </w:p>
        </w:tc>
        <w:tc>
          <w:tcPr>
            <w:tcW w:w="1290" w:type="dxa"/>
            <w:vAlign w:val="center"/>
            <w:textDirection w:val="lrTb"/>
            <w:noWrap w:val="false"/>
          </w:tcPr>
          <w:p>
            <w:pPr>
              <w:pStyle w:val="1322"/>
              <w:jc w:val="center"/>
              <w:rPr>
                <w:color w:val="000000"/>
                <w:sz w:val="24"/>
                <w:highlight w:val="none"/>
              </w:rPr>
            </w:pPr>
            <w:r>
              <w:rPr>
                <w:color w:val="000000"/>
                <w:sz w:val="24"/>
                <w:highlight w:val="none"/>
              </w:rPr>
            </w:r>
            <w:r/>
          </w:p>
        </w:tc>
        <w:tc>
          <w:tcPr>
            <w:tcW w:w="1980" w:type="dxa"/>
            <w:vAlign w:val="center"/>
            <w:textDirection w:val="lrTb"/>
            <w:noWrap w:val="false"/>
          </w:tcPr>
          <w:p>
            <w:pPr>
              <w:pStyle w:val="1322"/>
              <w:jc w:val="center"/>
              <w:rPr>
                <w:color w:val="000000"/>
                <w:sz w:val="24"/>
                <w:highlight w:val="none"/>
              </w:rPr>
            </w:pPr>
            <w:r>
              <w:rPr>
                <w:color w:val="000000"/>
                <w:sz w:val="24"/>
                <w:highlight w:val="none"/>
              </w:rPr>
            </w:r>
            <w:r/>
          </w:p>
        </w:tc>
        <w:tc>
          <w:tcPr>
            <w:tcW w:w="1981" w:type="dxa"/>
            <w:vAlign w:val="center"/>
            <w:textDirection w:val="lrTb"/>
            <w:noWrap w:val="false"/>
          </w:tcPr>
          <w:p>
            <w:pPr>
              <w:pStyle w:val="1322"/>
              <w:jc w:val="center"/>
              <w:rPr>
                <w:color w:val="000000"/>
                <w:sz w:val="24"/>
                <w:highlight w:val="none"/>
              </w:rPr>
            </w:pPr>
            <w:r>
              <w:rPr>
                <w:color w:val="000000"/>
                <w:sz w:val="24"/>
                <w:highlight w:val="none"/>
              </w:rPr>
            </w:r>
            <w:r/>
          </w:p>
        </w:tc>
        <w:tc>
          <w:tcPr>
            <w:tcW w:w="2423" w:type="dxa"/>
            <w:vAlign w:val="center"/>
            <w:textDirection w:val="lrTb"/>
            <w:noWrap w:val="false"/>
          </w:tcPr>
          <w:p>
            <w:pPr>
              <w:pStyle w:val="1322"/>
              <w:jc w:val="center"/>
              <w:rPr>
                <w:color w:val="000000"/>
                <w:sz w:val="24"/>
                <w:highlight w:val="none"/>
              </w:rPr>
            </w:pPr>
            <w:r>
              <w:rPr>
                <w:color w:val="000000"/>
                <w:sz w:val="24"/>
                <w:highlight w:val="none"/>
              </w:rPr>
            </w:r>
            <w:r/>
          </w:p>
        </w:tc>
        <w:tc>
          <w:tcPr>
            <w:tcW w:w="782" w:type="dxa"/>
            <w:vAlign w:val="center"/>
            <w:textDirection w:val="lrTb"/>
            <w:noWrap w:val="false"/>
          </w:tcPr>
          <w:p>
            <w:pPr>
              <w:pStyle w:val="1322"/>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322"/>
              <w:jc w:val="center"/>
              <w:rPr>
                <w:color w:val="000000"/>
                <w:sz w:val="24"/>
                <w:highlight w:val="none"/>
              </w:rPr>
            </w:pPr>
            <w:r>
              <w:rPr>
                <w:color w:val="000000"/>
                <w:sz w:val="24"/>
                <w:highlight w:val="none"/>
              </w:rPr>
            </w:r>
            <w:r/>
          </w:p>
        </w:tc>
        <w:tc>
          <w:tcPr>
            <w:tcW w:w="1290" w:type="dxa"/>
            <w:vAlign w:val="center"/>
            <w:textDirection w:val="lrTb"/>
            <w:noWrap w:val="false"/>
          </w:tcPr>
          <w:p>
            <w:pPr>
              <w:pStyle w:val="1322"/>
              <w:jc w:val="center"/>
              <w:rPr>
                <w:color w:val="000000"/>
                <w:sz w:val="24"/>
                <w:highlight w:val="none"/>
              </w:rPr>
            </w:pPr>
            <w:r>
              <w:rPr>
                <w:color w:val="000000"/>
                <w:sz w:val="24"/>
                <w:highlight w:val="none"/>
              </w:rPr>
            </w:r>
            <w:r/>
          </w:p>
        </w:tc>
        <w:tc>
          <w:tcPr>
            <w:tcW w:w="1980" w:type="dxa"/>
            <w:vAlign w:val="center"/>
            <w:textDirection w:val="lrTb"/>
            <w:noWrap w:val="false"/>
          </w:tcPr>
          <w:p>
            <w:pPr>
              <w:pStyle w:val="1322"/>
              <w:jc w:val="center"/>
              <w:rPr>
                <w:color w:val="000000"/>
                <w:sz w:val="24"/>
                <w:highlight w:val="none"/>
              </w:rPr>
            </w:pPr>
            <w:r>
              <w:rPr>
                <w:color w:val="000000"/>
                <w:sz w:val="24"/>
                <w:highlight w:val="none"/>
              </w:rPr>
            </w:r>
            <w:r/>
          </w:p>
        </w:tc>
        <w:tc>
          <w:tcPr>
            <w:tcW w:w="1981" w:type="dxa"/>
            <w:vAlign w:val="center"/>
            <w:textDirection w:val="lrTb"/>
            <w:noWrap w:val="false"/>
          </w:tcPr>
          <w:p>
            <w:pPr>
              <w:pStyle w:val="1322"/>
              <w:jc w:val="center"/>
              <w:rPr>
                <w:color w:val="000000"/>
                <w:sz w:val="24"/>
                <w:highlight w:val="none"/>
              </w:rPr>
            </w:pPr>
            <w:r>
              <w:rPr>
                <w:color w:val="000000"/>
                <w:sz w:val="24"/>
                <w:highlight w:val="none"/>
              </w:rPr>
            </w:r>
            <w:r/>
          </w:p>
        </w:tc>
        <w:tc>
          <w:tcPr>
            <w:tcW w:w="2423" w:type="dxa"/>
            <w:vAlign w:val="center"/>
            <w:textDirection w:val="lrTb"/>
            <w:noWrap w:val="false"/>
          </w:tcPr>
          <w:p>
            <w:pPr>
              <w:pStyle w:val="1322"/>
              <w:jc w:val="center"/>
              <w:rPr>
                <w:color w:val="000000"/>
                <w:sz w:val="24"/>
                <w:highlight w:val="none"/>
              </w:rPr>
            </w:pPr>
            <w:r>
              <w:rPr>
                <w:color w:val="000000"/>
                <w:sz w:val="24"/>
                <w:highlight w:val="none"/>
              </w:rPr>
            </w:r>
            <w:r/>
          </w:p>
        </w:tc>
        <w:tc>
          <w:tcPr>
            <w:tcW w:w="782" w:type="dxa"/>
            <w:vAlign w:val="center"/>
            <w:textDirection w:val="lrTb"/>
            <w:noWrap w:val="false"/>
          </w:tcPr>
          <w:p>
            <w:pPr>
              <w:pStyle w:val="1322"/>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322"/>
              <w:jc w:val="center"/>
              <w:rPr>
                <w:color w:val="000000"/>
                <w:sz w:val="24"/>
                <w:highlight w:val="none"/>
              </w:rPr>
            </w:pPr>
            <w:r>
              <w:rPr>
                <w:color w:val="000000"/>
                <w:sz w:val="24"/>
                <w:highlight w:val="none"/>
              </w:rPr>
            </w:r>
            <w:r/>
          </w:p>
        </w:tc>
        <w:tc>
          <w:tcPr>
            <w:tcW w:w="1290" w:type="dxa"/>
            <w:vAlign w:val="center"/>
            <w:textDirection w:val="lrTb"/>
            <w:noWrap w:val="false"/>
          </w:tcPr>
          <w:p>
            <w:pPr>
              <w:pStyle w:val="1322"/>
              <w:jc w:val="center"/>
              <w:rPr>
                <w:color w:val="000000"/>
                <w:sz w:val="24"/>
                <w:highlight w:val="none"/>
              </w:rPr>
            </w:pPr>
            <w:r>
              <w:rPr>
                <w:color w:val="000000"/>
                <w:sz w:val="24"/>
                <w:highlight w:val="none"/>
              </w:rPr>
            </w:r>
            <w:r/>
          </w:p>
        </w:tc>
        <w:tc>
          <w:tcPr>
            <w:tcW w:w="1980" w:type="dxa"/>
            <w:vAlign w:val="center"/>
            <w:textDirection w:val="lrTb"/>
            <w:noWrap w:val="false"/>
          </w:tcPr>
          <w:p>
            <w:pPr>
              <w:pStyle w:val="1322"/>
              <w:jc w:val="center"/>
              <w:rPr>
                <w:color w:val="000000"/>
                <w:sz w:val="24"/>
                <w:highlight w:val="none"/>
              </w:rPr>
            </w:pPr>
            <w:r>
              <w:rPr>
                <w:color w:val="000000"/>
                <w:sz w:val="24"/>
                <w:highlight w:val="none"/>
              </w:rPr>
            </w:r>
            <w:r/>
          </w:p>
        </w:tc>
        <w:tc>
          <w:tcPr>
            <w:tcW w:w="1981" w:type="dxa"/>
            <w:vAlign w:val="center"/>
            <w:textDirection w:val="lrTb"/>
            <w:noWrap w:val="false"/>
          </w:tcPr>
          <w:p>
            <w:pPr>
              <w:pStyle w:val="1322"/>
              <w:jc w:val="center"/>
              <w:rPr>
                <w:color w:val="000000"/>
                <w:sz w:val="24"/>
                <w:highlight w:val="none"/>
              </w:rPr>
            </w:pPr>
            <w:r>
              <w:rPr>
                <w:color w:val="000000"/>
                <w:sz w:val="24"/>
                <w:highlight w:val="none"/>
              </w:rPr>
            </w:r>
            <w:r/>
          </w:p>
        </w:tc>
        <w:tc>
          <w:tcPr>
            <w:tcW w:w="2423" w:type="dxa"/>
            <w:vAlign w:val="center"/>
            <w:textDirection w:val="lrTb"/>
            <w:noWrap w:val="false"/>
          </w:tcPr>
          <w:p>
            <w:pPr>
              <w:pStyle w:val="1322"/>
              <w:jc w:val="center"/>
              <w:rPr>
                <w:color w:val="000000"/>
                <w:sz w:val="24"/>
                <w:highlight w:val="none"/>
              </w:rPr>
            </w:pPr>
            <w:r>
              <w:rPr>
                <w:color w:val="000000"/>
                <w:sz w:val="24"/>
                <w:highlight w:val="none"/>
              </w:rPr>
            </w:r>
            <w:r/>
          </w:p>
        </w:tc>
        <w:tc>
          <w:tcPr>
            <w:tcW w:w="782" w:type="dxa"/>
            <w:vAlign w:val="center"/>
            <w:textDirection w:val="lrTb"/>
            <w:noWrap w:val="false"/>
          </w:tcPr>
          <w:p>
            <w:pPr>
              <w:pStyle w:val="1322"/>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322"/>
              <w:jc w:val="center"/>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1322"/>
              <w:jc w:val="center"/>
              <w:rPr>
                <w:color w:val="000000"/>
                <w:sz w:val="24"/>
                <w:highlight w:val="none"/>
              </w:rPr>
            </w:pPr>
            <w:r>
              <w:rPr>
                <w:color w:val="000000"/>
                <w:sz w:val="24"/>
                <w:highlight w:val="none"/>
              </w:rPr>
            </w:r>
            <w:r/>
          </w:p>
        </w:tc>
        <w:tc>
          <w:tcPr>
            <w:tcW w:w="1980" w:type="dxa"/>
            <w:vAlign w:val="center"/>
            <w:textDirection w:val="lrTb"/>
            <w:noWrap w:val="false"/>
          </w:tcPr>
          <w:p>
            <w:pPr>
              <w:pStyle w:val="1322"/>
              <w:jc w:val="center"/>
              <w:rPr>
                <w:color w:val="000000"/>
                <w:sz w:val="24"/>
                <w:highlight w:val="none"/>
              </w:rPr>
            </w:pPr>
            <w:r>
              <w:rPr>
                <w:color w:val="000000"/>
                <w:sz w:val="24"/>
                <w:highlight w:val="none"/>
              </w:rPr>
            </w:r>
            <w:r/>
          </w:p>
        </w:tc>
        <w:tc>
          <w:tcPr>
            <w:tcW w:w="1981" w:type="dxa"/>
            <w:vAlign w:val="center"/>
            <w:textDirection w:val="lrTb"/>
            <w:noWrap w:val="false"/>
          </w:tcPr>
          <w:p>
            <w:pPr>
              <w:pStyle w:val="1322"/>
              <w:jc w:val="center"/>
              <w:rPr>
                <w:color w:val="000000"/>
                <w:sz w:val="24"/>
                <w:highlight w:val="none"/>
              </w:rPr>
            </w:pPr>
            <w:r>
              <w:rPr>
                <w:color w:val="000000"/>
                <w:sz w:val="24"/>
                <w:highlight w:val="none"/>
              </w:rPr>
            </w:r>
            <w:r/>
          </w:p>
        </w:tc>
        <w:tc>
          <w:tcPr>
            <w:tcW w:w="2423" w:type="dxa"/>
            <w:vAlign w:val="center"/>
            <w:textDirection w:val="lrTb"/>
            <w:noWrap w:val="false"/>
          </w:tcPr>
          <w:p>
            <w:pPr>
              <w:pStyle w:val="1322"/>
              <w:jc w:val="center"/>
              <w:rPr>
                <w:color w:val="000000"/>
                <w:sz w:val="24"/>
                <w:highlight w:val="none"/>
              </w:rPr>
            </w:pPr>
            <w:r>
              <w:rPr>
                <w:color w:val="000000"/>
                <w:sz w:val="24"/>
                <w:highlight w:val="none"/>
              </w:rPr>
            </w:r>
            <w:r/>
          </w:p>
        </w:tc>
        <w:tc>
          <w:tcPr>
            <w:tcW w:w="782" w:type="dxa"/>
            <w:vAlign w:val="center"/>
            <w:textDirection w:val="lrTb"/>
            <w:noWrap w:val="false"/>
          </w:tcPr>
          <w:p>
            <w:pPr>
              <w:pStyle w:val="1322"/>
              <w:jc w:val="center"/>
              <w:rPr>
                <w:color w:val="000000"/>
                <w:sz w:val="24"/>
                <w:highlight w:val="none"/>
              </w:rPr>
            </w:pPr>
            <w:r>
              <w:rPr>
                <w:color w:val="000000"/>
                <w:sz w:val="24"/>
                <w:highlight w:val="none"/>
              </w:rPr>
            </w:r>
            <w:r/>
          </w:p>
        </w:tc>
      </w:tr>
    </w:tbl>
    <w:p>
      <w:pPr>
        <w:pStyle w:val="1322"/>
        <w:jc w:val="left"/>
        <w:tabs>
          <w:tab w:val="left" w:pos="1800" w:leader="none"/>
          <w:tab w:val="left" w:pos="5580" w:leader="none"/>
        </w:tabs>
        <w:rPr>
          <w:color w:val="000000"/>
          <w:sz w:val="24"/>
          <w:highlight w:val="none"/>
        </w:rPr>
      </w:pPr>
      <w:r>
        <w:rPr>
          <w:color w:val="000000"/>
          <w:sz w:val="24"/>
          <w:highlight w:val="none"/>
        </w:rPr>
      </w:r>
      <w:r/>
    </w:p>
    <w:p>
      <w:pPr>
        <w:pStyle w:val="132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32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w:t>
      </w:r>
      <w:r>
        <w:rPr>
          <w:rFonts w:hint="eastAsia"/>
          <w:color w:val="000000"/>
          <w:sz w:val="24"/>
          <w:highlight w:val="none"/>
          <w:lang w:val="en-US" w:eastAsia="zh-CN"/>
        </w:rPr>
        <w:t xml:space="preserve">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322"/>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32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3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322"/>
        <w:spacing w:line="360" w:lineRule="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color w:val="000000"/>
          <w:sz w:val="24"/>
          <w:szCs w:val="20"/>
          <w:highlight w:val="none"/>
        </w:rPr>
        <w:t xml:space="preserve">采购需求偏离表</w:t>
      </w:r>
      <w:r>
        <w:rPr>
          <w:rFonts w:hint="eastAsia"/>
          <w:color w:val="000000"/>
          <w:sz w:val="24"/>
          <w:szCs w:val="20"/>
          <w:highlight w:val="none"/>
        </w:rPr>
        <w:t xml:space="preserve"> </w:t>
      </w:r>
      <w:r>
        <w:rPr>
          <w:color w:val="000000"/>
          <w:sz w:val="24"/>
          <w:szCs w:val="20"/>
          <w:highlight w:val="none"/>
        </w:rPr>
      </w:r>
      <w:r/>
    </w:p>
    <w:p>
      <w:pPr>
        <w:pStyle w:val="1322"/>
        <w:jc w:val="center"/>
        <w:spacing w:line="360" w:lineRule="auto"/>
        <w:rPr>
          <w:b/>
          <w:color w:val="000000"/>
          <w:sz w:val="36"/>
          <w:szCs w:val="36"/>
          <w:highlight w:val="none"/>
        </w:rPr>
      </w:pPr>
      <w:r>
        <w:rPr>
          <w:b/>
          <w:color w:val="000000"/>
          <w:sz w:val="36"/>
          <w:szCs w:val="36"/>
          <w:highlight w:val="none"/>
        </w:rPr>
      </w:r>
      <w:r/>
    </w:p>
    <w:p>
      <w:pPr>
        <w:pStyle w:val="1322"/>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32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322"/>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322"/>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1322"/>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1322"/>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1322"/>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132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322"/>
              <w:jc w:val="center"/>
              <w:rPr>
                <w:color w:val="000000"/>
                <w:sz w:val="24"/>
                <w:highlight w:val="none"/>
              </w:rPr>
            </w:pPr>
            <w:r>
              <w:rPr>
                <w:color w:val="000000"/>
                <w:sz w:val="24"/>
                <w:highlight w:val="none"/>
              </w:rPr>
            </w:r>
            <w:r/>
          </w:p>
        </w:tc>
        <w:tc>
          <w:tcPr>
            <w:tcW w:w="1482" w:type="dxa"/>
            <w:vAlign w:val="center"/>
            <w:textDirection w:val="lrTb"/>
            <w:noWrap w:val="false"/>
          </w:tcPr>
          <w:p>
            <w:pPr>
              <w:pStyle w:val="1322"/>
              <w:jc w:val="center"/>
              <w:rPr>
                <w:color w:val="000000"/>
                <w:sz w:val="24"/>
                <w:highlight w:val="none"/>
              </w:rPr>
            </w:pPr>
            <w:r>
              <w:rPr>
                <w:color w:val="000000"/>
                <w:sz w:val="24"/>
                <w:highlight w:val="none"/>
              </w:rPr>
            </w:r>
            <w:r/>
          </w:p>
        </w:tc>
        <w:tc>
          <w:tcPr>
            <w:tcW w:w="2384" w:type="dxa"/>
            <w:vAlign w:val="center"/>
            <w:textDirection w:val="lrTb"/>
            <w:noWrap w:val="false"/>
          </w:tcPr>
          <w:p>
            <w:pPr>
              <w:pStyle w:val="1322"/>
              <w:jc w:val="center"/>
              <w:rPr>
                <w:color w:val="000000"/>
                <w:sz w:val="24"/>
                <w:highlight w:val="none"/>
              </w:rPr>
            </w:pPr>
            <w:r>
              <w:rPr>
                <w:color w:val="000000"/>
                <w:sz w:val="24"/>
                <w:highlight w:val="none"/>
              </w:rPr>
            </w:r>
            <w:r/>
          </w:p>
        </w:tc>
        <w:tc>
          <w:tcPr>
            <w:tcW w:w="2126" w:type="dxa"/>
            <w:vAlign w:val="center"/>
            <w:textDirection w:val="lrTb"/>
            <w:noWrap w:val="false"/>
          </w:tcPr>
          <w:p>
            <w:pPr>
              <w:pStyle w:val="1322"/>
              <w:jc w:val="center"/>
              <w:rPr>
                <w:color w:val="000000"/>
                <w:sz w:val="24"/>
                <w:highlight w:val="none"/>
              </w:rPr>
            </w:pPr>
            <w:r>
              <w:rPr>
                <w:color w:val="000000"/>
                <w:sz w:val="24"/>
                <w:highlight w:val="none"/>
              </w:rPr>
            </w:r>
            <w:r/>
          </w:p>
        </w:tc>
        <w:tc>
          <w:tcPr>
            <w:tcW w:w="1875" w:type="dxa"/>
            <w:vAlign w:val="center"/>
            <w:textDirection w:val="lrTb"/>
            <w:noWrap w:val="false"/>
          </w:tcPr>
          <w:p>
            <w:pPr>
              <w:pStyle w:val="1322"/>
              <w:jc w:val="center"/>
              <w:rPr>
                <w:color w:val="000000"/>
                <w:sz w:val="24"/>
                <w:highlight w:val="none"/>
              </w:rPr>
            </w:pPr>
            <w:r>
              <w:rPr>
                <w:color w:val="000000"/>
                <w:sz w:val="24"/>
                <w:highlight w:val="none"/>
              </w:rPr>
            </w:r>
            <w:r/>
          </w:p>
        </w:tc>
        <w:tc>
          <w:tcPr>
            <w:tcW w:w="1009" w:type="dxa"/>
            <w:vAlign w:val="center"/>
            <w:textDirection w:val="lrTb"/>
            <w:noWrap w:val="false"/>
          </w:tcPr>
          <w:p>
            <w:pPr>
              <w:pStyle w:val="13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322"/>
              <w:jc w:val="center"/>
              <w:rPr>
                <w:color w:val="000000"/>
                <w:sz w:val="24"/>
                <w:highlight w:val="none"/>
              </w:rPr>
            </w:pPr>
            <w:r>
              <w:rPr>
                <w:color w:val="000000"/>
                <w:sz w:val="24"/>
                <w:highlight w:val="none"/>
              </w:rPr>
            </w:r>
            <w:r/>
          </w:p>
        </w:tc>
        <w:tc>
          <w:tcPr>
            <w:tcW w:w="1482" w:type="dxa"/>
            <w:vAlign w:val="center"/>
            <w:textDirection w:val="lrTb"/>
            <w:noWrap w:val="false"/>
          </w:tcPr>
          <w:p>
            <w:pPr>
              <w:pStyle w:val="1322"/>
              <w:jc w:val="center"/>
              <w:rPr>
                <w:color w:val="000000"/>
                <w:sz w:val="24"/>
                <w:highlight w:val="none"/>
              </w:rPr>
            </w:pPr>
            <w:r>
              <w:rPr>
                <w:color w:val="000000"/>
                <w:sz w:val="24"/>
                <w:highlight w:val="none"/>
              </w:rPr>
            </w:r>
            <w:r/>
          </w:p>
        </w:tc>
        <w:tc>
          <w:tcPr>
            <w:tcW w:w="2384" w:type="dxa"/>
            <w:vAlign w:val="center"/>
            <w:textDirection w:val="lrTb"/>
            <w:noWrap w:val="false"/>
          </w:tcPr>
          <w:p>
            <w:pPr>
              <w:pStyle w:val="1322"/>
              <w:jc w:val="center"/>
              <w:rPr>
                <w:color w:val="000000"/>
                <w:sz w:val="24"/>
                <w:highlight w:val="none"/>
              </w:rPr>
            </w:pPr>
            <w:r>
              <w:rPr>
                <w:color w:val="000000"/>
                <w:sz w:val="24"/>
                <w:highlight w:val="none"/>
              </w:rPr>
            </w:r>
            <w:r/>
          </w:p>
        </w:tc>
        <w:tc>
          <w:tcPr>
            <w:tcW w:w="2126" w:type="dxa"/>
            <w:vAlign w:val="center"/>
            <w:textDirection w:val="lrTb"/>
            <w:noWrap w:val="false"/>
          </w:tcPr>
          <w:p>
            <w:pPr>
              <w:pStyle w:val="1322"/>
              <w:jc w:val="center"/>
              <w:rPr>
                <w:color w:val="000000"/>
                <w:sz w:val="24"/>
                <w:highlight w:val="none"/>
              </w:rPr>
            </w:pPr>
            <w:r>
              <w:rPr>
                <w:color w:val="000000"/>
                <w:sz w:val="24"/>
                <w:highlight w:val="none"/>
              </w:rPr>
            </w:r>
            <w:r/>
          </w:p>
        </w:tc>
        <w:tc>
          <w:tcPr>
            <w:tcW w:w="1875" w:type="dxa"/>
            <w:vAlign w:val="center"/>
            <w:textDirection w:val="lrTb"/>
            <w:noWrap w:val="false"/>
          </w:tcPr>
          <w:p>
            <w:pPr>
              <w:pStyle w:val="1322"/>
              <w:jc w:val="center"/>
              <w:rPr>
                <w:color w:val="000000"/>
                <w:sz w:val="24"/>
                <w:highlight w:val="none"/>
              </w:rPr>
            </w:pPr>
            <w:r>
              <w:rPr>
                <w:color w:val="000000"/>
                <w:sz w:val="24"/>
                <w:highlight w:val="none"/>
              </w:rPr>
            </w:r>
            <w:r/>
          </w:p>
        </w:tc>
        <w:tc>
          <w:tcPr>
            <w:tcW w:w="1009" w:type="dxa"/>
            <w:vAlign w:val="center"/>
            <w:textDirection w:val="lrTb"/>
            <w:noWrap w:val="false"/>
          </w:tcPr>
          <w:p>
            <w:pPr>
              <w:pStyle w:val="13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322"/>
              <w:jc w:val="center"/>
              <w:rPr>
                <w:color w:val="000000"/>
                <w:sz w:val="24"/>
                <w:highlight w:val="none"/>
              </w:rPr>
            </w:pPr>
            <w:r>
              <w:rPr>
                <w:color w:val="000000"/>
                <w:sz w:val="24"/>
                <w:highlight w:val="none"/>
              </w:rPr>
            </w:r>
            <w:r/>
          </w:p>
        </w:tc>
        <w:tc>
          <w:tcPr>
            <w:tcW w:w="1482" w:type="dxa"/>
            <w:vAlign w:val="center"/>
            <w:textDirection w:val="lrTb"/>
            <w:noWrap w:val="false"/>
          </w:tcPr>
          <w:p>
            <w:pPr>
              <w:pStyle w:val="1322"/>
              <w:jc w:val="center"/>
              <w:rPr>
                <w:color w:val="000000"/>
                <w:sz w:val="24"/>
                <w:highlight w:val="none"/>
              </w:rPr>
            </w:pPr>
            <w:r>
              <w:rPr>
                <w:color w:val="000000"/>
                <w:sz w:val="24"/>
                <w:highlight w:val="none"/>
              </w:rPr>
            </w:r>
            <w:r/>
          </w:p>
        </w:tc>
        <w:tc>
          <w:tcPr>
            <w:tcW w:w="2384" w:type="dxa"/>
            <w:vAlign w:val="center"/>
            <w:textDirection w:val="lrTb"/>
            <w:noWrap w:val="false"/>
          </w:tcPr>
          <w:p>
            <w:pPr>
              <w:pStyle w:val="1322"/>
              <w:jc w:val="center"/>
              <w:rPr>
                <w:color w:val="000000"/>
                <w:sz w:val="24"/>
                <w:highlight w:val="none"/>
              </w:rPr>
            </w:pPr>
            <w:r>
              <w:rPr>
                <w:color w:val="000000"/>
                <w:sz w:val="24"/>
                <w:highlight w:val="none"/>
              </w:rPr>
            </w:r>
            <w:r/>
          </w:p>
        </w:tc>
        <w:tc>
          <w:tcPr>
            <w:tcW w:w="2126" w:type="dxa"/>
            <w:vAlign w:val="center"/>
            <w:textDirection w:val="lrTb"/>
            <w:noWrap w:val="false"/>
          </w:tcPr>
          <w:p>
            <w:pPr>
              <w:pStyle w:val="1322"/>
              <w:jc w:val="center"/>
              <w:rPr>
                <w:color w:val="000000"/>
                <w:sz w:val="24"/>
                <w:highlight w:val="none"/>
              </w:rPr>
            </w:pPr>
            <w:r>
              <w:rPr>
                <w:color w:val="000000"/>
                <w:sz w:val="24"/>
                <w:highlight w:val="none"/>
              </w:rPr>
            </w:r>
            <w:r/>
          </w:p>
        </w:tc>
        <w:tc>
          <w:tcPr>
            <w:tcW w:w="1875" w:type="dxa"/>
            <w:vAlign w:val="center"/>
            <w:textDirection w:val="lrTb"/>
            <w:noWrap w:val="false"/>
          </w:tcPr>
          <w:p>
            <w:pPr>
              <w:pStyle w:val="1322"/>
              <w:jc w:val="center"/>
              <w:rPr>
                <w:color w:val="000000"/>
                <w:sz w:val="24"/>
                <w:highlight w:val="none"/>
              </w:rPr>
            </w:pPr>
            <w:r>
              <w:rPr>
                <w:color w:val="000000"/>
                <w:sz w:val="24"/>
                <w:highlight w:val="none"/>
              </w:rPr>
            </w:r>
            <w:r/>
          </w:p>
        </w:tc>
        <w:tc>
          <w:tcPr>
            <w:tcW w:w="1009" w:type="dxa"/>
            <w:vAlign w:val="center"/>
            <w:textDirection w:val="lrTb"/>
            <w:noWrap w:val="false"/>
          </w:tcPr>
          <w:p>
            <w:pPr>
              <w:pStyle w:val="13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322"/>
              <w:jc w:val="center"/>
              <w:rPr>
                <w:color w:val="000000"/>
                <w:sz w:val="24"/>
                <w:highlight w:val="none"/>
              </w:rPr>
            </w:pPr>
            <w:r>
              <w:rPr>
                <w:color w:val="000000"/>
                <w:sz w:val="24"/>
                <w:highlight w:val="none"/>
              </w:rPr>
            </w:r>
            <w:r/>
          </w:p>
        </w:tc>
        <w:tc>
          <w:tcPr>
            <w:tcW w:w="1482" w:type="dxa"/>
            <w:vAlign w:val="center"/>
            <w:textDirection w:val="lrTb"/>
            <w:noWrap w:val="false"/>
          </w:tcPr>
          <w:p>
            <w:pPr>
              <w:pStyle w:val="1322"/>
              <w:jc w:val="center"/>
              <w:rPr>
                <w:color w:val="000000"/>
                <w:sz w:val="24"/>
                <w:highlight w:val="none"/>
              </w:rPr>
            </w:pPr>
            <w:r>
              <w:rPr>
                <w:color w:val="000000"/>
                <w:sz w:val="24"/>
                <w:highlight w:val="none"/>
              </w:rPr>
            </w:r>
            <w:r/>
          </w:p>
        </w:tc>
        <w:tc>
          <w:tcPr>
            <w:tcW w:w="2384" w:type="dxa"/>
            <w:vAlign w:val="center"/>
            <w:textDirection w:val="lrTb"/>
            <w:noWrap w:val="false"/>
          </w:tcPr>
          <w:p>
            <w:pPr>
              <w:pStyle w:val="1322"/>
              <w:jc w:val="center"/>
              <w:rPr>
                <w:color w:val="000000"/>
                <w:sz w:val="24"/>
                <w:highlight w:val="none"/>
              </w:rPr>
            </w:pPr>
            <w:r>
              <w:rPr>
                <w:color w:val="000000"/>
                <w:sz w:val="24"/>
                <w:highlight w:val="none"/>
              </w:rPr>
            </w:r>
            <w:r/>
          </w:p>
        </w:tc>
        <w:tc>
          <w:tcPr>
            <w:tcW w:w="2126" w:type="dxa"/>
            <w:vAlign w:val="center"/>
            <w:textDirection w:val="lrTb"/>
            <w:noWrap w:val="false"/>
          </w:tcPr>
          <w:p>
            <w:pPr>
              <w:pStyle w:val="1322"/>
              <w:jc w:val="center"/>
              <w:rPr>
                <w:color w:val="000000"/>
                <w:sz w:val="24"/>
                <w:highlight w:val="none"/>
              </w:rPr>
            </w:pPr>
            <w:r>
              <w:rPr>
                <w:color w:val="000000"/>
                <w:sz w:val="24"/>
                <w:highlight w:val="none"/>
              </w:rPr>
            </w:r>
            <w:r/>
          </w:p>
        </w:tc>
        <w:tc>
          <w:tcPr>
            <w:tcW w:w="1875" w:type="dxa"/>
            <w:vAlign w:val="center"/>
            <w:textDirection w:val="lrTb"/>
            <w:noWrap w:val="false"/>
          </w:tcPr>
          <w:p>
            <w:pPr>
              <w:pStyle w:val="1322"/>
              <w:jc w:val="center"/>
              <w:rPr>
                <w:color w:val="000000"/>
                <w:sz w:val="24"/>
                <w:highlight w:val="none"/>
              </w:rPr>
            </w:pPr>
            <w:r>
              <w:rPr>
                <w:color w:val="000000"/>
                <w:sz w:val="24"/>
                <w:highlight w:val="none"/>
              </w:rPr>
            </w:r>
            <w:r/>
          </w:p>
        </w:tc>
        <w:tc>
          <w:tcPr>
            <w:tcW w:w="1009" w:type="dxa"/>
            <w:vAlign w:val="center"/>
            <w:textDirection w:val="lrTb"/>
            <w:noWrap w:val="false"/>
          </w:tcPr>
          <w:p>
            <w:pPr>
              <w:pStyle w:val="13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322"/>
              <w:jc w:val="center"/>
              <w:rPr>
                <w:color w:val="000000"/>
                <w:sz w:val="24"/>
                <w:highlight w:val="none"/>
              </w:rPr>
            </w:pPr>
            <w:r>
              <w:rPr>
                <w:color w:val="000000"/>
                <w:sz w:val="24"/>
                <w:highlight w:val="none"/>
              </w:rPr>
            </w:r>
            <w:r/>
          </w:p>
        </w:tc>
        <w:tc>
          <w:tcPr>
            <w:tcW w:w="1482" w:type="dxa"/>
            <w:vAlign w:val="center"/>
            <w:textDirection w:val="lrTb"/>
            <w:noWrap w:val="false"/>
          </w:tcPr>
          <w:p>
            <w:pPr>
              <w:pStyle w:val="1322"/>
              <w:jc w:val="center"/>
              <w:rPr>
                <w:color w:val="000000"/>
                <w:sz w:val="24"/>
                <w:highlight w:val="none"/>
              </w:rPr>
            </w:pPr>
            <w:r>
              <w:rPr>
                <w:color w:val="000000"/>
                <w:sz w:val="24"/>
                <w:highlight w:val="none"/>
              </w:rPr>
            </w:r>
            <w:r/>
          </w:p>
        </w:tc>
        <w:tc>
          <w:tcPr>
            <w:tcW w:w="2384" w:type="dxa"/>
            <w:vAlign w:val="center"/>
            <w:textDirection w:val="lrTb"/>
            <w:noWrap w:val="false"/>
          </w:tcPr>
          <w:p>
            <w:pPr>
              <w:pStyle w:val="1322"/>
              <w:jc w:val="center"/>
              <w:rPr>
                <w:color w:val="000000"/>
                <w:sz w:val="24"/>
                <w:highlight w:val="none"/>
              </w:rPr>
            </w:pPr>
            <w:r>
              <w:rPr>
                <w:color w:val="000000"/>
                <w:sz w:val="24"/>
                <w:highlight w:val="none"/>
              </w:rPr>
            </w:r>
            <w:r/>
          </w:p>
        </w:tc>
        <w:tc>
          <w:tcPr>
            <w:tcW w:w="2126" w:type="dxa"/>
            <w:vAlign w:val="center"/>
            <w:textDirection w:val="lrTb"/>
            <w:noWrap w:val="false"/>
          </w:tcPr>
          <w:p>
            <w:pPr>
              <w:pStyle w:val="1322"/>
              <w:jc w:val="center"/>
              <w:rPr>
                <w:color w:val="000000"/>
                <w:sz w:val="24"/>
                <w:highlight w:val="none"/>
              </w:rPr>
            </w:pPr>
            <w:r>
              <w:rPr>
                <w:color w:val="000000"/>
                <w:sz w:val="24"/>
                <w:highlight w:val="none"/>
              </w:rPr>
            </w:r>
            <w:r/>
          </w:p>
        </w:tc>
        <w:tc>
          <w:tcPr>
            <w:tcW w:w="1875" w:type="dxa"/>
            <w:vAlign w:val="center"/>
            <w:textDirection w:val="lrTb"/>
            <w:noWrap w:val="false"/>
          </w:tcPr>
          <w:p>
            <w:pPr>
              <w:pStyle w:val="1322"/>
              <w:jc w:val="center"/>
              <w:rPr>
                <w:color w:val="000000"/>
                <w:sz w:val="24"/>
                <w:highlight w:val="none"/>
              </w:rPr>
            </w:pPr>
            <w:r>
              <w:rPr>
                <w:color w:val="000000"/>
                <w:sz w:val="24"/>
                <w:highlight w:val="none"/>
              </w:rPr>
            </w:r>
            <w:r/>
          </w:p>
        </w:tc>
        <w:tc>
          <w:tcPr>
            <w:tcW w:w="1009" w:type="dxa"/>
            <w:vAlign w:val="center"/>
            <w:textDirection w:val="lrTb"/>
            <w:noWrap w:val="false"/>
          </w:tcPr>
          <w:p>
            <w:pPr>
              <w:pStyle w:val="13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322"/>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1322"/>
              <w:jc w:val="center"/>
              <w:rPr>
                <w:color w:val="000000"/>
                <w:sz w:val="24"/>
                <w:highlight w:val="none"/>
              </w:rPr>
            </w:pPr>
            <w:r>
              <w:rPr>
                <w:color w:val="000000"/>
                <w:sz w:val="24"/>
                <w:highlight w:val="none"/>
              </w:rPr>
            </w:r>
            <w:r/>
          </w:p>
        </w:tc>
        <w:tc>
          <w:tcPr>
            <w:tcW w:w="2384" w:type="dxa"/>
            <w:vAlign w:val="center"/>
            <w:textDirection w:val="lrTb"/>
            <w:noWrap w:val="false"/>
          </w:tcPr>
          <w:p>
            <w:pPr>
              <w:pStyle w:val="1322"/>
              <w:jc w:val="center"/>
              <w:rPr>
                <w:color w:val="000000"/>
                <w:sz w:val="24"/>
                <w:highlight w:val="none"/>
              </w:rPr>
            </w:pPr>
            <w:r>
              <w:rPr>
                <w:color w:val="000000"/>
                <w:sz w:val="24"/>
                <w:highlight w:val="none"/>
              </w:rPr>
            </w:r>
            <w:r/>
          </w:p>
        </w:tc>
        <w:tc>
          <w:tcPr>
            <w:tcW w:w="2126" w:type="dxa"/>
            <w:vAlign w:val="center"/>
            <w:textDirection w:val="lrTb"/>
            <w:noWrap w:val="false"/>
          </w:tcPr>
          <w:p>
            <w:pPr>
              <w:pStyle w:val="1322"/>
              <w:jc w:val="center"/>
              <w:rPr>
                <w:color w:val="000000"/>
                <w:sz w:val="24"/>
                <w:highlight w:val="none"/>
              </w:rPr>
            </w:pPr>
            <w:r>
              <w:rPr>
                <w:color w:val="000000"/>
                <w:sz w:val="24"/>
                <w:highlight w:val="none"/>
              </w:rPr>
            </w:r>
            <w:r/>
          </w:p>
        </w:tc>
        <w:tc>
          <w:tcPr>
            <w:tcW w:w="1875" w:type="dxa"/>
            <w:vAlign w:val="center"/>
            <w:textDirection w:val="lrTb"/>
            <w:noWrap w:val="false"/>
          </w:tcPr>
          <w:p>
            <w:pPr>
              <w:pStyle w:val="1322"/>
              <w:jc w:val="center"/>
              <w:rPr>
                <w:color w:val="000000"/>
                <w:sz w:val="24"/>
                <w:highlight w:val="none"/>
              </w:rPr>
            </w:pPr>
            <w:r>
              <w:rPr>
                <w:color w:val="000000"/>
                <w:sz w:val="24"/>
                <w:highlight w:val="none"/>
              </w:rPr>
            </w:r>
            <w:r/>
          </w:p>
        </w:tc>
        <w:tc>
          <w:tcPr>
            <w:tcW w:w="1009" w:type="dxa"/>
            <w:vAlign w:val="center"/>
            <w:textDirection w:val="lrTb"/>
            <w:noWrap w:val="false"/>
          </w:tcPr>
          <w:p>
            <w:pPr>
              <w:pStyle w:val="1322"/>
              <w:jc w:val="center"/>
              <w:rPr>
                <w:color w:val="000000"/>
                <w:sz w:val="24"/>
                <w:highlight w:val="none"/>
              </w:rPr>
            </w:pPr>
            <w:r>
              <w:rPr>
                <w:color w:val="000000"/>
                <w:sz w:val="24"/>
                <w:highlight w:val="none"/>
              </w:rPr>
            </w:r>
            <w:r/>
          </w:p>
        </w:tc>
      </w:tr>
    </w:tbl>
    <w:p>
      <w:pPr>
        <w:pStyle w:val="132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32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32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rPr>
        <w:t xml:space="preserve">投标</w:t>
      </w:r>
      <w:r>
        <w:rPr>
          <w:color w:val="000000"/>
          <w:sz w:val="24"/>
          <w:highlight w:val="none"/>
        </w:rPr>
        <w:t xml:space="preserve">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1322"/>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1322"/>
        <w:jc w:val="left"/>
        <w:tabs>
          <w:tab w:val="left" w:pos="1800" w:leader="none"/>
          <w:tab w:val="left" w:pos="5580" w:leader="none"/>
        </w:tabs>
        <w:rPr>
          <w:color w:val="000000"/>
          <w:sz w:val="24"/>
          <w:highlight w:val="none"/>
        </w:rPr>
      </w:pPr>
      <w:r>
        <w:rPr>
          <w:color w:val="000000"/>
          <w:sz w:val="24"/>
          <w:highlight w:val="none"/>
        </w:rPr>
      </w:r>
      <w:r/>
    </w:p>
    <w:p>
      <w:pPr>
        <w:pStyle w:val="1322"/>
        <w:jc w:val="left"/>
        <w:tabs>
          <w:tab w:val="left" w:pos="1800" w:leader="none"/>
          <w:tab w:val="left" w:pos="5580" w:leader="none"/>
        </w:tabs>
        <w:rPr>
          <w:color w:val="000000"/>
          <w:sz w:val="24"/>
          <w:highlight w:val="none"/>
        </w:rPr>
      </w:pPr>
      <w:r>
        <w:rPr>
          <w:color w:val="000000"/>
          <w:sz w:val="24"/>
          <w:highlight w:val="none"/>
        </w:rPr>
      </w:r>
      <w:r/>
    </w:p>
    <w:p>
      <w:pPr>
        <w:pStyle w:val="1322"/>
        <w:rPr>
          <w:color w:val="000000"/>
          <w:sz w:val="24"/>
          <w:szCs w:val="20"/>
          <w:highlight w:val="none"/>
        </w:rPr>
      </w:pPr>
      <w:r>
        <w:rPr>
          <w:color w:val="000000"/>
          <w:sz w:val="24"/>
          <w:szCs w:val="20"/>
          <w:highlight w:val="none"/>
        </w:rPr>
      </w:r>
      <w:r/>
    </w:p>
    <w:p>
      <w:pPr>
        <w:pStyle w:val="13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32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3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322"/>
        <w:spacing w:line="360" w:lineRule="auto"/>
        <w:tabs>
          <w:tab w:val="left" w:pos="5580" w:leader="none"/>
        </w:tabs>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8</w:t>
      </w:r>
      <w:r>
        <w:rPr>
          <w:color w:val="000000"/>
          <w:sz w:val="24"/>
          <w:szCs w:val="20"/>
          <w:highlight w:val="none"/>
        </w:rPr>
        <w:t xml:space="preserve">  中小企业声明函</w:t>
      </w:r>
      <w:r>
        <w:rPr>
          <w:color w:val="000000"/>
          <w:sz w:val="24"/>
          <w:szCs w:val="20"/>
          <w:highlight w:val="none"/>
        </w:rPr>
      </w:r>
      <w:r/>
    </w:p>
    <w:p>
      <w:pPr>
        <w:pStyle w:val="1322"/>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322"/>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如是属于本项目所属行业的中型、小型、微型企业的情形的，可提供《中小企业声明函》格式文件;投标人如是属于本项目所属行业的残疾人福利性单位、监狱企业的情形的，可提供《残疾人福利性单位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未提供的将不享受有关政策，</w:t>
      </w:r>
      <w:r>
        <w:rPr>
          <w:rFonts w:hint="eastAsia" w:ascii="宋体" w:hAnsi="宋体" w:eastAsia="宋体" w:cs="宋体"/>
          <w:color w:val="000000"/>
          <w:sz w:val="24"/>
          <w:szCs w:val="24"/>
          <w:highlight w:val="none"/>
        </w:rPr>
      </w:r>
      <w:r/>
    </w:p>
    <w:p>
      <w:pPr>
        <w:pStyle w:val="1322"/>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2)《中小企业声明函》由参加政府采购活动的投标人出具。</w:t>
      </w:r>
      <w:r>
        <w:rPr>
          <w:rFonts w:hint="eastAsia" w:ascii="宋体" w:hAnsi="宋体" w:eastAsia="宋体" w:cs="宋体"/>
          <w:color w:val="000000"/>
          <w:sz w:val="24"/>
          <w:szCs w:val="24"/>
          <w:highlight w:val="none"/>
        </w:rPr>
      </w:r>
      <w:r/>
    </w:p>
    <w:p>
      <w:pPr>
        <w:pStyle w:val="1322"/>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3）中小企业认定标准以《关于印发中小企业划型标准规定的通知》（工信部联企业〔2011〕300号）文件规定为准。</w:t>
      </w:r>
      <w:r>
        <w:rPr>
          <w:rFonts w:hint="eastAsia" w:ascii="宋体" w:hAnsi="宋体" w:eastAsia="宋体" w:cs="宋体"/>
          <w:color w:val="000000"/>
          <w:sz w:val="24"/>
          <w:szCs w:val="24"/>
          <w:highlight w:val="none"/>
        </w:rPr>
      </w:r>
      <w:r/>
    </w:p>
    <w:p>
      <w:pPr>
        <w:pStyle w:val="1322"/>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hint="eastAsia" w:ascii="宋体" w:hAnsi="宋体" w:eastAsia="宋体" w:cs="宋体"/>
          <w:color w:val="000000"/>
          <w:sz w:val="24"/>
          <w:szCs w:val="24"/>
          <w:highlight w:val="none"/>
        </w:rPr>
      </w:r>
      <w:r/>
    </w:p>
    <w:p>
      <w:pPr>
        <w:pStyle w:val="1322"/>
        <w:ind w:firstLine="361"/>
        <w:spacing w:line="57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）小微企业未提供声明函的，价格分评审将不予价格扣除。</w:t>
      </w:r>
      <w:r>
        <w:rPr>
          <w:rFonts w:hint="eastAsia" w:ascii="宋体" w:hAnsi="宋体" w:eastAsia="宋体" w:cs="宋体"/>
          <w:b/>
          <w:bCs/>
          <w:color w:val="000000"/>
          <w:sz w:val="24"/>
          <w:szCs w:val="24"/>
          <w:highlight w:val="none"/>
        </w:rPr>
      </w:r>
      <w:r/>
    </w:p>
    <w:p>
      <w:pPr>
        <w:pStyle w:val="1322"/>
        <w:jc w:val="center"/>
        <w:spacing w:before="240" w:after="240" w:line="360" w:lineRule="auto"/>
        <w:rPr>
          <w:b/>
          <w:bCs/>
          <w:color w:val="000000"/>
          <w:sz w:val="36"/>
          <w:szCs w:val="36"/>
          <w:highlight w:val="none"/>
        </w:rPr>
      </w:pPr>
      <w:r>
        <w:rPr>
          <w:color w:val="000000"/>
          <w:sz w:val="24"/>
          <w:szCs w:val="20"/>
          <w:highlight w:val="none"/>
        </w:rPr>
        <w:br w:type="page" w:clear="all"/>
      </w:r>
      <w:r>
        <w:rPr>
          <w:rFonts w:hint="eastAsia"/>
          <w:b/>
          <w:bCs/>
          <w:color w:val="000000"/>
          <w:sz w:val="36"/>
          <w:szCs w:val="36"/>
          <w:highlight w:val="none"/>
        </w:rPr>
        <w:t xml:space="preserve">中小企业声明函</w:t>
      </w:r>
      <w:r>
        <w:rPr>
          <w:b/>
          <w:bCs/>
          <w:color w:val="000000"/>
          <w:sz w:val="36"/>
          <w:szCs w:val="36"/>
          <w:highlight w:val="none"/>
        </w:rPr>
      </w:r>
      <w:r/>
    </w:p>
    <w:p>
      <w:pPr>
        <w:pStyle w:val="1322"/>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w:t>
      </w:r>
      <w:r>
        <w:rPr>
          <w:rFonts w:hint="eastAsia" w:ascii="宋体" w:hAnsi="宋体" w:eastAsia="宋体" w:cs="宋体"/>
          <w:color w:val="000000"/>
          <w:sz w:val="24"/>
          <w:szCs w:val="24"/>
          <w:highlight w:val="none"/>
          <w:u w:val="single"/>
          <w:lang w:val="en-US" w:eastAsia="zh-CN"/>
        </w:rPr>
        <w:t xml:space="preserve"> </w:t>
      </w:r>
      <w:r>
        <w:rPr>
          <w:color w:val="000000"/>
          <w:spacing w:val="6"/>
          <w:sz w:val="24"/>
          <w:highlight w:val="none"/>
          <w:u w:val="single"/>
        </w:rPr>
        <w:t xml:space="preserve">（</w:t>
      </w:r>
      <w:r>
        <w:rPr>
          <w:rFonts w:hint="eastAsia"/>
          <w:color w:val="000000"/>
          <w:spacing w:val="6"/>
          <w:sz w:val="24"/>
          <w:highlight w:val="none"/>
          <w:u w:val="single"/>
        </w:rPr>
        <w:t xml:space="preserve">此处填</w:t>
      </w:r>
      <w:r>
        <w:rPr>
          <w:rFonts w:hint="eastAsia"/>
          <w:color w:val="000000"/>
          <w:spacing w:val="6"/>
          <w:sz w:val="24"/>
          <w:highlight w:val="none"/>
          <w:u w:val="single"/>
          <w:lang w:val="en-US" w:eastAsia="zh-CN"/>
        </w:rPr>
        <w:t xml:space="preserve">供应商</w:t>
      </w:r>
      <w:r>
        <w:rPr>
          <w:color w:val="000000"/>
          <w:spacing w:val="6"/>
          <w:sz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江苏尚阳工程管理有限公司</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1322"/>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1322"/>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322"/>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322"/>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22"/>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22"/>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22"/>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1322"/>
        <w:ind w:right="480" w:firstLine="540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322"/>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22"/>
        <w:spacing w:line="57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22"/>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22"/>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22"/>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2.采购编号为②：填写本项目编号，如JSZC-3204XX-SYZB-</w:t>
      </w:r>
      <w:r>
        <w:rPr>
          <w:rFonts w:hint="eastAsia" w:ascii="宋体" w:hAnsi="宋体" w:cs="宋体"/>
          <w:color w:val="000000"/>
          <w:sz w:val="24"/>
          <w:szCs w:val="24"/>
          <w:highlight w:val="none"/>
          <w:lang w:val="en-US" w:eastAsia="zh-CN"/>
        </w:rPr>
        <w:t xml:space="preserve">G</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如XX服务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cs="宋体"/>
          <w:color w:val="000000"/>
          <w:sz w:val="24"/>
          <w:szCs w:val="24"/>
          <w:highlight w:val="none"/>
          <w:lang w:val="en-US" w:eastAsia="zh-CN"/>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投标人或供应商的名称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132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5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5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5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5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5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5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hint="eastAsia" w:ascii="宋体" w:hAnsi="宋体" w:eastAsia="宋体" w:cs="宋体"/>
          <w:color w:val="000000"/>
          <w:sz w:val="24"/>
          <w:szCs w:val="24"/>
          <w:highlight w:val="none"/>
        </w:rPr>
      </w:r>
      <w:r/>
    </w:p>
    <w:p>
      <w:pPr>
        <w:pStyle w:val="15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5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1322"/>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322"/>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322"/>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322"/>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322"/>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rPr>
        <w:t xml:space="preserve">，</w:t>
      </w:r>
      <w:r>
        <w:rPr>
          <w:color w:val="000000"/>
          <w:spacing w:val="6"/>
          <w:sz w:val="24"/>
          <w:highlight w:val="none"/>
        </w:rPr>
        <w:t xml:space="preserve">由本单位提供服务。</w:t>
      </w:r>
      <w:r>
        <w:rPr>
          <w:color w:val="000000"/>
          <w:spacing w:val="6"/>
          <w:sz w:val="24"/>
          <w:highlight w:val="none"/>
        </w:rPr>
      </w:r>
      <w:r/>
    </w:p>
    <w:p>
      <w:pPr>
        <w:pStyle w:val="1322"/>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322"/>
        <w:ind w:firstLine="504"/>
        <w:spacing w:line="588" w:lineRule="exact"/>
        <w:rPr>
          <w:color w:val="000000"/>
          <w:spacing w:val="6"/>
          <w:sz w:val="24"/>
          <w:highlight w:val="none"/>
        </w:rPr>
      </w:pPr>
      <w:r>
        <w:rPr>
          <w:color w:val="000000"/>
          <w:spacing w:val="6"/>
          <w:sz w:val="24"/>
          <w:highlight w:val="none"/>
        </w:rPr>
      </w:r>
      <w:r/>
    </w:p>
    <w:p>
      <w:pPr>
        <w:pStyle w:val="1322"/>
        <w:ind w:firstLine="504"/>
        <w:spacing w:line="588" w:lineRule="exact"/>
        <w:rPr>
          <w:color w:val="000000"/>
          <w:spacing w:val="6"/>
          <w:sz w:val="24"/>
          <w:highlight w:val="none"/>
        </w:rPr>
      </w:pPr>
      <w:r>
        <w:rPr>
          <w:color w:val="000000"/>
          <w:spacing w:val="6"/>
          <w:sz w:val="24"/>
          <w:highlight w:val="none"/>
        </w:rPr>
      </w:r>
      <w:r/>
    </w:p>
    <w:p>
      <w:pPr>
        <w:pStyle w:val="1322"/>
        <w:ind w:firstLine="504"/>
        <w:spacing w:line="588" w:lineRule="exact"/>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单位名称（加盖公章）：</w:t>
      </w:r>
      <w:r>
        <w:rPr>
          <w:rFonts w:ascii="Times New Roman" w:hAnsi="Times New Roman" w:eastAsia="宋体" w:cs="Times New Roman"/>
          <w:color w:val="000000"/>
          <w:spacing w:val="6"/>
          <w:sz w:val="24"/>
          <w:highlight w:val="none"/>
        </w:rPr>
      </w:r>
      <w:r/>
    </w:p>
    <w:p>
      <w:pPr>
        <w:pStyle w:val="1322"/>
        <w:ind w:firstLine="504"/>
        <w:spacing w:line="588" w:lineRule="exact"/>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日  期：</w:t>
      </w:r>
      <w:r>
        <w:rPr>
          <w:rFonts w:ascii="Times New Roman" w:hAnsi="Times New Roman" w:eastAsia="宋体" w:cs="Times New Roman"/>
          <w:color w:val="000000"/>
          <w:spacing w:val="6"/>
          <w:sz w:val="24"/>
          <w:highlight w:val="none"/>
        </w:rPr>
      </w:r>
      <w:r/>
    </w:p>
    <w:p>
      <w:pPr>
        <w:pStyle w:val="1322"/>
        <w:ind w:firstLine="504"/>
        <w:spacing w:line="588" w:lineRule="exact"/>
        <w:rPr>
          <w:rFonts w:hint="eastAsia"/>
          <w:color w:val="000000"/>
          <w:sz w:val="24"/>
          <w:szCs w:val="20"/>
          <w:highlight w:val="none"/>
        </w:rPr>
      </w:pPr>
      <w:r>
        <w:rPr>
          <w:rFonts w:ascii="Times New Roman" w:hAnsi="Times New Roman" w:eastAsia="宋体" w:cs="Times New Roman"/>
          <w:color w:val="000000"/>
          <w:spacing w:val="6"/>
          <w:sz w:val="24"/>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rFonts w:hint="eastAsia"/>
          <w:color w:val="000000"/>
          <w:sz w:val="24"/>
          <w:szCs w:val="20"/>
          <w:highlight w:val="none"/>
        </w:rPr>
      </w:r>
      <w:r/>
    </w:p>
    <w:p>
      <w:pPr>
        <w:pStyle w:val="1322"/>
        <w:ind w:firstLine="504"/>
        <w:spacing w:line="588" w:lineRule="exact"/>
        <w:rPr>
          <w:rFonts w:hint="eastAsia" w:ascii="Times New Roman" w:hAnsi="Times New Roman" w:eastAsia="宋体" w:cs="Times New Roman"/>
          <w:color w:val="000000"/>
          <w:spacing w:val="6"/>
          <w:sz w:val="24"/>
          <w:highlight w:val="none"/>
          <w:lang w:eastAsia="zh-CN"/>
        </w:rPr>
      </w:pPr>
      <w:r>
        <w:rPr>
          <w:rFonts w:hint="eastAsia" w:ascii="Times New Roman" w:hAnsi="Times New Roman" w:eastAsia="宋体" w:cs="Times New Roman"/>
          <w:color w:val="000000"/>
          <w:spacing w:val="6"/>
          <w:sz w:val="24"/>
          <w:highlight w:val="none"/>
          <w:lang w:eastAsia="zh-CN"/>
        </w:rPr>
        <w:t xml:space="preserve">（1）总体服务方案</w:t>
      </w:r>
      <w:r>
        <w:rPr>
          <w:rFonts w:hint="eastAsia" w:ascii="Times New Roman" w:hAnsi="Times New Roman" w:eastAsia="宋体" w:cs="Times New Roman"/>
          <w:color w:val="000000"/>
          <w:spacing w:val="6"/>
          <w:sz w:val="24"/>
          <w:highlight w:val="none"/>
          <w:lang w:eastAsia="zh-CN"/>
        </w:rPr>
      </w:r>
      <w:r/>
    </w:p>
    <w:p>
      <w:pPr>
        <w:pStyle w:val="1322"/>
        <w:ind w:firstLine="504"/>
        <w:spacing w:line="588" w:lineRule="exact"/>
        <w:rPr>
          <w:rFonts w:hint="eastAsia" w:ascii="Times New Roman" w:hAnsi="Times New Roman" w:eastAsia="宋体" w:cs="Times New Roman"/>
          <w:color w:val="000000"/>
          <w:spacing w:val="6"/>
          <w:sz w:val="24"/>
          <w:highlight w:val="none"/>
          <w:lang w:eastAsia="zh-CN"/>
        </w:rPr>
      </w:pPr>
      <w:r>
        <w:rPr>
          <w:rFonts w:hint="eastAsia" w:ascii="Times New Roman" w:hAnsi="Times New Roman" w:eastAsia="宋体" w:cs="Times New Roman"/>
          <w:color w:val="000000"/>
          <w:spacing w:val="6"/>
          <w:sz w:val="24"/>
          <w:highlight w:val="none"/>
          <w:lang w:eastAsia="zh-CN"/>
        </w:rPr>
        <w:t xml:space="preserve">（2）人员组织架构</w:t>
      </w:r>
      <w:r>
        <w:rPr>
          <w:rFonts w:hint="eastAsia" w:ascii="Times New Roman" w:hAnsi="Times New Roman" w:eastAsia="宋体" w:cs="Times New Roman"/>
          <w:color w:val="000000"/>
          <w:spacing w:val="6"/>
          <w:sz w:val="24"/>
          <w:highlight w:val="none"/>
          <w:lang w:eastAsia="zh-CN"/>
        </w:rPr>
      </w:r>
      <w:r/>
    </w:p>
    <w:p>
      <w:pPr>
        <w:pStyle w:val="1322"/>
        <w:ind w:firstLine="504"/>
        <w:spacing w:line="588" w:lineRule="exact"/>
        <w:rPr>
          <w:rFonts w:hint="eastAsia" w:ascii="Times New Roman" w:hAnsi="Times New Roman" w:eastAsia="宋体" w:cs="Times New Roman"/>
          <w:color w:val="000000"/>
          <w:spacing w:val="6"/>
          <w:sz w:val="24"/>
          <w:highlight w:val="none"/>
          <w:lang w:eastAsia="zh-CN"/>
        </w:rPr>
      </w:pPr>
      <w:r>
        <w:rPr>
          <w:rFonts w:hint="eastAsia" w:ascii="Times New Roman" w:hAnsi="Times New Roman" w:eastAsia="宋体" w:cs="Times New Roman"/>
          <w:color w:val="000000"/>
          <w:spacing w:val="6"/>
          <w:sz w:val="24"/>
          <w:highlight w:val="none"/>
          <w:lang w:eastAsia="zh-CN"/>
        </w:rPr>
        <w:t xml:space="preserve">（3）质量进度方案</w:t>
      </w:r>
      <w:r>
        <w:rPr>
          <w:rFonts w:hint="eastAsia" w:ascii="Times New Roman" w:hAnsi="Times New Roman" w:eastAsia="宋体" w:cs="Times New Roman"/>
          <w:color w:val="000000"/>
          <w:spacing w:val="6"/>
          <w:sz w:val="24"/>
          <w:highlight w:val="none"/>
          <w:lang w:eastAsia="zh-CN"/>
        </w:rPr>
      </w:r>
      <w:r/>
    </w:p>
    <w:p>
      <w:pPr>
        <w:pStyle w:val="1322"/>
        <w:ind w:firstLine="504"/>
        <w:spacing w:line="588" w:lineRule="exact"/>
        <w:rPr>
          <w:rFonts w:hint="eastAsia" w:ascii="Times New Roman" w:hAnsi="Times New Roman" w:eastAsia="宋体" w:cs="Times New Roman"/>
          <w:color w:val="000000"/>
          <w:spacing w:val="6"/>
          <w:sz w:val="24"/>
          <w:highlight w:val="none"/>
          <w:lang w:eastAsia="zh-CN"/>
        </w:rPr>
      </w:pPr>
      <w:r>
        <w:rPr>
          <w:rFonts w:hint="eastAsia" w:ascii="Times New Roman" w:hAnsi="Times New Roman" w:eastAsia="宋体" w:cs="Times New Roman"/>
          <w:color w:val="000000"/>
          <w:spacing w:val="6"/>
          <w:sz w:val="24"/>
          <w:highlight w:val="none"/>
          <w:lang w:eastAsia="zh-CN"/>
        </w:rPr>
        <w:t xml:space="preserve">（4）合理化建议</w:t>
      </w:r>
      <w:r>
        <w:rPr>
          <w:rFonts w:hint="eastAsia" w:ascii="Times New Roman" w:hAnsi="Times New Roman" w:eastAsia="宋体" w:cs="Times New Roman"/>
          <w:color w:val="000000"/>
          <w:spacing w:val="6"/>
          <w:sz w:val="24"/>
          <w:highlight w:val="none"/>
          <w:lang w:eastAsia="zh-CN"/>
        </w:rPr>
      </w:r>
      <w:r/>
    </w:p>
    <w:p>
      <w:pPr>
        <w:pStyle w:val="1322"/>
        <w:ind w:firstLine="504"/>
        <w:spacing w:line="588" w:lineRule="exact"/>
        <w:rPr>
          <w:rFonts w:hint="eastAsia"/>
          <w:color w:val="000000"/>
          <w:sz w:val="24"/>
          <w:highlight w:val="none"/>
          <w:lang w:val="en-US" w:eastAsia="zh-CN"/>
        </w:rPr>
      </w:pPr>
      <w:r>
        <w:rPr>
          <w:rFonts w:hint="eastAsia" w:ascii="Times New Roman" w:hAnsi="Times New Roman" w:eastAsia="宋体" w:cs="Times New Roman"/>
          <w:color w:val="000000"/>
          <w:spacing w:val="6"/>
          <w:sz w:val="24"/>
          <w:highlight w:val="none"/>
          <w:lang w:eastAsia="zh-CN"/>
        </w:rPr>
        <w:t xml:space="preserve">（5）后续服务方案</w:t>
      </w:r>
      <w:r>
        <w:rPr>
          <w:rFonts w:hint="eastAsia"/>
          <w:color w:val="000000"/>
          <w:sz w:val="24"/>
          <w:highlight w:val="none"/>
          <w:lang w:val="en-US" w:eastAsia="zh-CN"/>
        </w:rPr>
        <w:br w:type="page" w:clear="all"/>
      </w:r>
      <w:r>
        <w:rPr>
          <w:rFonts w:hint="eastAsia"/>
          <w:color w:val="000000"/>
          <w:sz w:val="24"/>
          <w:highlight w:val="none"/>
          <w:lang w:val="en-US" w:eastAsia="zh-CN"/>
        </w:rPr>
      </w:r>
      <w:r/>
    </w:p>
    <w:p>
      <w:pPr>
        <w:pStyle w:val="1322"/>
        <w:rPr>
          <w:color w:val="000000"/>
          <w:sz w:val="24"/>
          <w:szCs w:val="20"/>
          <w:highlight w:val="none"/>
        </w:rPr>
      </w:pPr>
      <w:r>
        <w:rPr>
          <w:rFonts w:hint="eastAsia"/>
          <w:color w:val="000000"/>
          <w:sz w:val="24"/>
          <w:szCs w:val="20"/>
          <w:highlight w:val="none"/>
          <w:lang w:val="en-US" w:eastAsia="zh-CN"/>
        </w:rPr>
        <w:t xml:space="preserve">8</w:t>
      </w:r>
      <w:r>
        <w:rPr>
          <w:rFonts w:hint="eastAsia"/>
          <w:color w:val="000000"/>
          <w:sz w:val="24"/>
          <w:szCs w:val="20"/>
          <w:highlight w:val="none"/>
        </w:rPr>
        <w:t xml:space="preserve">  参加本项目人员一览表</w:t>
      </w:r>
      <w:r>
        <w:rPr>
          <w:color w:val="000000"/>
          <w:sz w:val="24"/>
          <w:szCs w:val="20"/>
          <w:highlight w:val="none"/>
        </w:rPr>
      </w:r>
      <w:r/>
    </w:p>
    <w:p>
      <w:pPr>
        <w:pStyle w:val="1322"/>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32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322"/>
        <w:spacing w:line="360" w:lineRule="auto"/>
        <w:rPr>
          <w:rFonts w:ascii="宋体" w:hAnsi="宋体"/>
          <w:color w:val="000000"/>
          <w:sz w:val="22"/>
          <w:highlight w:val="none"/>
        </w:rPr>
      </w:pPr>
      <w:r>
        <w:rPr>
          <w:rFonts w:ascii="宋体" w:hAnsi="宋体"/>
          <w:color w:val="000000"/>
          <w:sz w:val="22"/>
          <w:highlight w:val="none"/>
        </w:rPr>
      </w:r>
      <w:r/>
    </w:p>
    <w:p>
      <w:pPr>
        <w:pStyle w:val="132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3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32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32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322"/>
        <w:spacing w:line="360" w:lineRule="auto"/>
        <w:rPr>
          <w:rFonts w:ascii="宋体" w:hAnsi="宋体"/>
          <w:color w:val="000000"/>
          <w:sz w:val="24"/>
          <w:highlight w:val="none"/>
        </w:rPr>
      </w:pPr>
      <w:r>
        <w:rPr>
          <w:rFonts w:ascii="宋体" w:hAnsi="宋体"/>
          <w:color w:val="000000"/>
          <w:sz w:val="24"/>
          <w:highlight w:val="none"/>
        </w:rPr>
      </w:r>
      <w:r/>
    </w:p>
    <w:p>
      <w:pPr>
        <w:pStyle w:val="132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3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322"/>
        <w:rPr>
          <w:color w:val="000000"/>
          <w:sz w:val="24"/>
          <w:szCs w:val="20"/>
          <w:highlight w:val="none"/>
        </w:rPr>
      </w:pPr>
      <w:r>
        <w:rPr>
          <w:color w:val="000000"/>
          <w:sz w:val="22"/>
          <w:highlight w:val="none"/>
        </w:rPr>
        <w:br w:type="page" w:clear="all"/>
      </w:r>
      <w:bookmarkStart w:id="907" w:name="_Toc288738839"/>
      <w:r/>
      <w:bookmarkStart w:id="908" w:name="_Toc288738397"/>
      <w:r>
        <w:rPr>
          <w:rFonts w:hint="eastAsia"/>
          <w:color w:val="000000"/>
          <w:sz w:val="24"/>
          <w:szCs w:val="20"/>
          <w:highlight w:val="none"/>
          <w:lang w:val="en-US" w:eastAsia="zh-CN"/>
        </w:rPr>
        <w:t xml:space="preserve">9</w:t>
      </w:r>
      <w:r>
        <w:rPr>
          <w:rFonts w:hint="eastAsia"/>
          <w:color w:val="000000"/>
          <w:sz w:val="24"/>
          <w:szCs w:val="20"/>
          <w:highlight w:val="none"/>
        </w:rPr>
        <w:t xml:space="preserve">  相关业绩案例一览表</w:t>
      </w:r>
      <w:r>
        <w:rPr>
          <w:color w:val="000000"/>
          <w:sz w:val="24"/>
          <w:szCs w:val="20"/>
          <w:highlight w:val="none"/>
        </w:rPr>
      </w:r>
      <w:r/>
    </w:p>
    <w:p>
      <w:pPr>
        <w:pStyle w:val="1322"/>
        <w:rPr>
          <w:color w:val="000000"/>
          <w:sz w:val="24"/>
          <w:szCs w:val="20"/>
          <w:highlight w:val="none"/>
        </w:rPr>
      </w:pPr>
      <w:r>
        <w:rPr>
          <w:color w:val="000000"/>
          <w:sz w:val="24"/>
          <w:szCs w:val="20"/>
          <w:highlight w:val="none"/>
        </w:rPr>
      </w:r>
      <w:r/>
    </w:p>
    <w:p>
      <w:pPr>
        <w:pStyle w:val="132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32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3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3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32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32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32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322"/>
        <w:spacing w:line="360" w:lineRule="auto"/>
        <w:rPr>
          <w:rFonts w:ascii="宋体" w:hAnsi="宋体" w:cs="宋体"/>
          <w:color w:val="000000"/>
          <w:sz w:val="24"/>
          <w:highlight w:val="none"/>
        </w:rPr>
      </w:pPr>
      <w:r>
        <w:rPr>
          <w:rFonts w:ascii="宋体" w:hAnsi="宋体" w:cs="宋体"/>
          <w:color w:val="000000"/>
          <w:sz w:val="24"/>
          <w:highlight w:val="none"/>
        </w:rPr>
      </w:r>
      <w:r/>
    </w:p>
    <w:p>
      <w:pPr>
        <w:pStyle w:val="132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3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322"/>
        <w:rPr>
          <w:color w:val="000000"/>
          <w:highlight w:val="none"/>
        </w:rPr>
      </w:pPr>
      <w:r>
        <w:rPr>
          <w:color w:val="000000"/>
          <w:highlight w:val="none"/>
        </w:rPr>
      </w:r>
      <w:r/>
    </w:p>
    <w:p>
      <w:pPr>
        <w:pStyle w:val="1322"/>
        <w:rPr>
          <w:color w:val="000000"/>
          <w:highlight w:val="none"/>
        </w:rPr>
      </w:pPr>
      <w:r>
        <w:rPr>
          <w:color w:val="000000"/>
          <w:highlight w:val="none"/>
        </w:rPr>
      </w:r>
      <w:r/>
    </w:p>
    <w:p>
      <w:pPr>
        <w:pStyle w:val="1322"/>
        <w:rPr>
          <w:color w:val="000000"/>
          <w:highlight w:val="none"/>
        </w:rPr>
      </w:pPr>
      <w:r>
        <w:rPr>
          <w:color w:val="000000"/>
          <w:highlight w:val="none"/>
        </w:rPr>
      </w:r>
      <w:r/>
    </w:p>
    <w:p>
      <w:pPr>
        <w:pStyle w:val="1322"/>
        <w:rPr>
          <w:color w:val="000000"/>
          <w:highlight w:val="none"/>
        </w:rPr>
      </w:pPr>
      <w:r>
        <w:rPr>
          <w:color w:val="000000"/>
          <w:highlight w:val="none"/>
        </w:rPr>
      </w:r>
      <w:r/>
    </w:p>
    <w:p>
      <w:pPr>
        <w:pStyle w:val="1322"/>
        <w:rPr>
          <w:color w:val="000000"/>
          <w:highlight w:val="none"/>
        </w:rPr>
      </w:pPr>
      <w:r>
        <w:rPr>
          <w:color w:val="00000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color w:val="000000"/>
          <w:sz w:val="24"/>
          <w:szCs w:val="20"/>
          <w:highlight w:val="none"/>
        </w:rPr>
      </w:r>
      <w:r/>
    </w:p>
    <w:p>
      <w:pPr>
        <w:pStyle w:val="1322"/>
        <w:spacing w:line="360" w:lineRule="auto"/>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Symbol">
    <w:panose1 w:val="020B0502040204020203"/>
  </w:font>
  <w:font w:name="CESI黑体-GB2312">
    <w:panose1 w:val="020B0503020202020204"/>
  </w:font>
  <w:font w:name="Wingdings">
    <w:panose1 w:val="05000000000000000000"/>
  </w:font>
  <w:font w:name="方正仿宋_GB2312">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150</w:t>
                          </w:r>
                          <w:r>
                            <w:rPr>
                              <w:rFonts w:hint="eastAsia" w:eastAsia="宋体"/>
                              <w:lang w:eastAsia="zh-CN"/>
                            </w:rPr>
                            <w:fldChar w:fldCharType="end"/>
                          </w:r>
                          <w:r>
                            <w:rPr>
                              <w:rFonts w:hint="eastAsia" w:eastAsia="宋体"/>
                              <w:lang w:eastAsia="zh-CN"/>
                            </w:rPr>
                            <w:t xml:space="preserve"> 页</w:t>
                          </w:r>
                          <w:r>
                            <w:rPr>
                              <w:rFonts w:hint="eastAsia" w:eastAsia="宋体"/>
                              <w:lang w:eastAsia="zh-CN"/>
                            </w:rPr>
                          </w:r>
                          <w:r/>
                        </w:p>
                        <w:p>
                          <w:pPr>
                            <w:pStyle w:val="13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150</w:t>
                    </w:r>
                    <w:r>
                      <w:rPr>
                        <w:rFonts w:hint="eastAsia" w:eastAsia="宋体"/>
                        <w:lang w:eastAsia="zh-CN"/>
                      </w:rPr>
                      <w:fldChar w:fldCharType="end"/>
                    </w:r>
                    <w:r>
                      <w:rPr>
                        <w:rFonts w:hint="eastAsia" w:eastAsia="宋体"/>
                        <w:lang w:eastAsia="zh-CN"/>
                      </w:rPr>
                      <w:t xml:space="preserve"> 页</w:t>
                    </w:r>
                    <w:r>
                      <w:rPr>
                        <w:rFonts w:hint="eastAsia" w:eastAsia="宋体"/>
                        <w:lang w:eastAsia="zh-CN"/>
                      </w:rPr>
                    </w:r>
                    <w:r/>
                  </w:p>
                  <w:p>
                    <w:pPr>
                      <w:pStyle w:val="1322"/>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150</w:t>
                          </w:r>
                          <w:r>
                            <w:rPr>
                              <w:rFonts w:hint="eastAsia" w:eastAsia="宋体"/>
                              <w:lang w:eastAsia="zh-CN"/>
                            </w:rPr>
                            <w:fldChar w:fldCharType="end"/>
                          </w:r>
                          <w:r>
                            <w:rPr>
                              <w:rFonts w:hint="eastAsia" w:eastAsia="宋体"/>
                              <w:lang w:eastAsia="zh-CN"/>
                            </w:rPr>
                            <w:t xml:space="preserve"> 页</w:t>
                          </w:r>
                          <w:r>
                            <w:rPr>
                              <w:rFonts w:hint="eastAsia" w:eastAsia="宋体"/>
                              <w:lang w:eastAsia="zh-CN"/>
                            </w:rPr>
                          </w:r>
                          <w:r/>
                        </w:p>
                        <w:p>
                          <w:pPr>
                            <w:pStyle w:val="13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 xml:space="preserve">150</w:t>
                    </w:r>
                    <w:r>
                      <w:rPr>
                        <w:rFonts w:hint="eastAsia" w:eastAsia="宋体"/>
                        <w:lang w:eastAsia="zh-CN"/>
                      </w:rPr>
                      <w:fldChar w:fldCharType="end"/>
                    </w:r>
                    <w:r>
                      <w:rPr>
                        <w:rFonts w:hint="eastAsia" w:eastAsia="宋体"/>
                        <w:lang w:eastAsia="zh-CN"/>
                      </w:rPr>
                      <w:t xml:space="preserve"> 页</w:t>
                    </w:r>
                    <w:r>
                      <w:rPr>
                        <w:rFonts w:hint="eastAsia" w:eastAsia="宋体"/>
                        <w:lang w:eastAsia="zh-CN"/>
                      </w:rPr>
                    </w:r>
                    <w:r/>
                  </w:p>
                  <w:p>
                    <w:pPr>
                      <w:pStyle w:val="132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150</w:t>
                          </w:r>
                          <w:r>
                            <w:fldChar w:fldCharType="end"/>
                          </w:r>
                          <w:r>
                            <w:rPr>
                              <w:rFonts w:hint="eastAsia"/>
                              <w:lang w:val="en-US" w:eastAsia="zh-CN"/>
                            </w:rPr>
                            <w:t xml:space="preserve"> </w:t>
                          </w:r>
                          <w:r>
                            <w:t xml:space="preserve">页</w:t>
                          </w:r>
                          <w:r/>
                        </w:p>
                        <w:p>
                          <w:pPr>
                            <w:pStyle w:val="132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150</w:t>
                    </w:r>
                    <w:r>
                      <w:fldChar w:fldCharType="end"/>
                    </w:r>
                    <w:r>
                      <w:rPr>
                        <w:rFonts w:hint="eastAsia"/>
                        <w:lang w:val="en-US" w:eastAsia="zh-CN"/>
                      </w:rPr>
                      <w:t xml:space="preserve"> </w:t>
                    </w:r>
                    <w:r>
                      <w:t xml:space="preserve">页</w:t>
                    </w:r>
                    <w:r/>
                  </w:p>
                  <w:p>
                    <w:pPr>
                      <w:pStyle w:val="132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tabs>
        <w:tab w:val="center" w:pos="4153" w:leader="none"/>
        <w:tab w:val="right" w:pos="8306" w:leader="none"/>
      </w:tabs>
      <w:rPr>
        <w:rStyle w:val="139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150</w:t>
                          </w:r>
                          <w:r>
                            <w:fldChar w:fldCharType="end"/>
                          </w:r>
                          <w:r>
                            <w:t xml:space="preserve"> 页</w:t>
                          </w:r>
                          <w:r/>
                        </w:p>
                        <w:p>
                          <w:pPr>
                            <w:pStyle w:val="132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150</w:t>
                    </w:r>
                    <w:r>
                      <w:fldChar w:fldCharType="end"/>
                    </w:r>
                    <w:r>
                      <w:t xml:space="preserve"> 页</w:t>
                    </w:r>
                    <w:r/>
                  </w:p>
                  <w:p>
                    <w:pPr>
                      <w:pStyle w:val="1322"/>
                    </w:pPr>
                    <w:r/>
                    <w:r/>
                  </w:p>
                </w:txbxContent>
              </v:textbox>
            </v:shape>
          </w:pict>
        </mc:Fallback>
      </mc:AlternateContent>
    </w:r>
    <w:r>
      <w:rPr>
        <w:rStyle w:val="1399"/>
      </w:rPr>
    </w:r>
    <w:r/>
  </w:p>
  <w:p>
    <w:pPr>
      <w:pStyle w:val="1374"/>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322"/>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322"/>
                    </w:pPr>
                    <w:r/>
                    <w:r/>
                  </w:p>
                </w:txbxContent>
              </v:textbox>
            </v:shape>
          </w:pict>
        </mc:Fallback>
      </mc:AlternateContent>
    </w:r>
    <w:r/>
  </w:p>
  <w:p>
    <w:pPr>
      <w:pStyle w:val="1374"/>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322"/>
                          </w:pPr>
                          <w:r/>
                          <w:r/>
                        </w:p>
                      </w:txbxContent>
                    </wps:txbx>
                    <wps:bodyPr wrap="none" lIns="0" tIns="0" rIns="0" bIns="0" upright="1">
                      <a:sp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322"/>
                    </w:pPr>
                    <w:r/>
                    <w:r/>
                  </w:p>
                </w:txbxContent>
              </v:textbox>
            </v:shape>
          </w:pict>
        </mc:Fallback>
      </mc:AlternateContent>
    </w:r>
    <w:r/>
  </w:p>
  <w:p>
    <w:pPr>
      <w:pStyle w:val="137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322"/>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1322"/>
                    </w:pPr>
                    <w:r/>
                    <w:r/>
                  </w:p>
                </w:txbxContent>
              </v:textbox>
            </v:shape>
          </w:pict>
        </mc:Fallback>
      </mc:AlternateContent>
    </w:r>
    <w:r/>
  </w:p>
  <w:p>
    <w:pPr>
      <w:pStyle w:val="1374"/>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150</w:t>
                          </w:r>
                          <w:r>
                            <w:fldChar w:fldCharType="end"/>
                          </w:r>
                          <w:r>
                            <w:t xml:space="preserve"> 页</w:t>
                          </w:r>
                          <w:r/>
                        </w:p>
                        <w:p>
                          <w:pPr>
                            <w:pStyle w:val="1322"/>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4"/>
                      <w:tabs>
                        <w:tab w:val="clear" w:pos="4153" w:leader="none"/>
                        <w:tab w:val="clear" w:pos="8306" w:leader="none"/>
                      </w:tabs>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150</w:t>
                    </w:r>
                    <w:r>
                      <w:fldChar w:fldCharType="end"/>
                    </w:r>
                    <w:r>
                      <w:t xml:space="preserve"> 页</w:t>
                    </w:r>
                    <w:r/>
                  </w:p>
                  <w:p>
                    <w:pPr>
                      <w:pStyle w:val="1322"/>
                    </w:pPr>
                    <w:r/>
                    <w:r/>
                  </w:p>
                </w:txbxContent>
              </v:textbox>
            </v:shape>
          </w:pict>
        </mc:Fallback>
      </mc:AlternateContent>
    </w:r>
    <w:r/>
  </w:p>
  <w:p>
    <w:pPr>
      <w:pStyle w:val="13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right"/>
      <w:tabs>
        <w:tab w:val="center" w:pos="4153" w:leader="none"/>
        <w:tab w:val="right" w:pos="8306" w:leader="none"/>
      </w:tabs>
      <w:rPr>
        <w:lang w:val="en-US" w:eastAsia="zh-CN"/>
      </w:rPr>
      <w:pBdr>
        <w:bottom w:val="single" w:color="000000" w:sz="4" w:space="1"/>
      </w:pBdr>
    </w:pPr>
    <w:r>
      <w:rPr>
        <w:rFonts w:hint="eastAsia" w:ascii="Times New Roman" w:hAnsi="Times New Roman" w:eastAsia="宋体" w:cs="Times New Roman"/>
        <w:color w:val="000000"/>
        <w:lang w:val="en-US" w:eastAsia="zh-CN"/>
      </w:rPr>
      <w:t xml:space="preserve">遥观镇特困老人集中供养服务项目公</w:t>
    </w:r>
    <w:r>
      <w:rPr>
        <w:rFonts w:hint="eastAsia" w:ascii="Times New Roman" w:hAnsi="Times New Roman" w:eastAsia="宋体" w:cs="Times New Roman"/>
        <w:lang w:val="en-US" w:eastAsia="zh-CN"/>
      </w:rPr>
      <w:t xml:space="preserve">开招标文</w:t>
    </w:r>
    <w:r>
      <w:rPr>
        <w:rFonts w:hint="eastAsia"/>
        <w:lang w:val="en-US" w:eastAsia="zh-CN"/>
      </w:rPr>
      <w:t xml:space="preserve">件</w:t>
    </w: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right"/>
      <w:tabs>
        <w:tab w:val="center" w:pos="4153" w:leader="none"/>
        <w:tab w:val="right" w:pos="8306" w:leader="none"/>
      </w:tabs>
      <w:rPr>
        <w:lang w:val="en-US" w:eastAsia="zh-CN"/>
      </w:rPr>
      <w:pBdr>
        <w:bottom w:val="single" w:color="000000" w:sz="4" w:space="1"/>
      </w:pBdr>
    </w:pPr>
    <w:r>
      <w:rPr>
        <w:rFonts w:hint="eastAsia" w:ascii="Times New Roman" w:hAnsi="Times New Roman" w:eastAsia="宋体" w:cs="Times New Roman"/>
        <w:color w:val="000000"/>
        <w:lang w:val="en-US" w:eastAsia="zh-CN"/>
      </w:rPr>
      <w:t xml:space="preserve">遥观镇特困老人集中供养服务项目公</w:t>
    </w:r>
    <w:r>
      <w:rPr>
        <w:rFonts w:hint="eastAsia" w:ascii="Times New Roman" w:hAnsi="Times New Roman" w:eastAsia="宋体" w:cs="Times New Roman"/>
        <w:lang w:val="en-US" w:eastAsia="zh-CN"/>
      </w:rPr>
      <w:t xml:space="preserve">开招标</w:t>
    </w:r>
    <w:r>
      <w:rPr>
        <w:rFonts w:hint="eastAsia"/>
        <w:lang w:val="en-US" w:eastAsia="zh-CN"/>
      </w:rPr>
      <w:t xml:space="preserve">文件</w:t>
    </w:r>
    <w:r>
      <w:rPr>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right"/>
      <w:tabs>
        <w:tab w:val="center" w:pos="4153" w:leader="none"/>
        <w:tab w:val="right" w:pos="8306" w:leader="none"/>
      </w:tabs>
    </w:pPr>
    <w:r>
      <w:rPr>
        <w:rFonts w:hint="eastAsia" w:ascii="Times New Roman" w:hAnsi="Times New Roman" w:eastAsia="宋体" w:cs="Times New Roman"/>
        <w:color w:val="000000"/>
        <w:lang w:eastAsia="zh-CN"/>
      </w:rPr>
      <w:t xml:space="preserve">遥观镇特困老人集中供养服务项目</w:t>
    </w:r>
    <w:r>
      <w:rPr>
        <w:rFonts w:hint="eastAsia" w:ascii="Times New Roman" w:hAnsi="Times New Roman" w:eastAsia="宋体" w:cs="Times New Roman"/>
        <w:lang w:eastAsia="zh-CN"/>
      </w:rPr>
      <w:t xml:space="preserve">公开招</w:t>
    </w:r>
    <w:r>
      <w:rPr>
        <w:rFonts w:hint="eastAsia" w:ascii="Times New Roman" w:hAnsi="Times New Roman" w:eastAsia="宋体" w:cs="Times New Roman"/>
      </w:rPr>
      <w:t xml:space="preserve">标</w:t>
    </w:r>
    <w:r>
      <w:rPr>
        <w:rFonts w:hint="eastAsia"/>
      </w:rPr>
      <w:t xml:space="preserve">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right"/>
      <w:tabs>
        <w:tab w:val="center" w:pos="4153" w:leader="none"/>
        <w:tab w:val="right" w:pos="8306" w:leader="none"/>
      </w:tabs>
    </w:pPr>
    <w:r>
      <w:rPr>
        <w:rFonts w:hint="eastAsia" w:ascii="Times New Roman" w:hAnsi="Times New Roman" w:eastAsia="宋体" w:cs="Times New Roman"/>
        <w:color w:val="000000"/>
        <w:lang w:eastAsia="zh-CN"/>
      </w:rPr>
      <w:t xml:space="preserve">遥观镇特困老人集中供养服务项目公开招</w:t>
    </w:r>
    <w:r>
      <w:rPr>
        <w:rFonts w:hint="eastAsia" w:ascii="Times New Roman" w:hAnsi="Times New Roman" w:eastAsia="宋体" w:cs="Times New Roman"/>
      </w:rPr>
      <w:t xml:space="preserve">标</w:t>
    </w:r>
    <w:r>
      <w:rPr>
        <w:rFonts w:hint="eastAsia"/>
      </w:rPr>
      <w:t xml:space="preserve">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322"/>
        <w:ind w:left="4941" w:hanging="1140"/>
        <w:tabs>
          <w:tab w:val="num" w:pos="4941" w:leader="none"/>
        </w:tabs>
      </w:pPr>
      <w:rPr>
        <w:rFonts w:hint="eastAsia"/>
      </w:rPr>
    </w:lvl>
    <w:lvl w:ilvl="1">
      <w:start w:val="1"/>
      <w:numFmt w:val="lowerLetter"/>
      <w:isLgl w:val="false"/>
      <w:suff w:val="tab"/>
      <w:lvlText w:val="%2)"/>
      <w:lvlJc w:val="left"/>
      <w:pPr>
        <w:pStyle w:val="1322"/>
        <w:ind w:left="4641" w:hanging="420"/>
        <w:tabs>
          <w:tab w:val="num" w:pos="4641" w:leader="none"/>
        </w:tabs>
      </w:pPr>
    </w:lvl>
    <w:lvl w:ilvl="2">
      <w:start w:val="1"/>
      <w:numFmt w:val="lowerRoman"/>
      <w:isLgl w:val="false"/>
      <w:suff w:val="tab"/>
      <w:lvlText w:val="%3."/>
      <w:lvlJc w:val="right"/>
      <w:pPr>
        <w:pStyle w:val="1322"/>
        <w:ind w:left="5061" w:hanging="420"/>
        <w:tabs>
          <w:tab w:val="num" w:pos="5061" w:leader="none"/>
        </w:tabs>
      </w:pPr>
    </w:lvl>
    <w:lvl w:ilvl="3">
      <w:start w:val="1"/>
      <w:numFmt w:val="decimal"/>
      <w:isLgl w:val="false"/>
      <w:suff w:val="tab"/>
      <w:lvlText w:val="%4."/>
      <w:lvlJc w:val="left"/>
      <w:pPr>
        <w:pStyle w:val="1322"/>
        <w:ind w:left="5481" w:hanging="420"/>
        <w:tabs>
          <w:tab w:val="num" w:pos="5481" w:leader="none"/>
        </w:tabs>
      </w:pPr>
    </w:lvl>
    <w:lvl w:ilvl="4">
      <w:start w:val="1"/>
      <w:numFmt w:val="lowerLetter"/>
      <w:isLgl w:val="false"/>
      <w:suff w:val="tab"/>
      <w:lvlText w:val="%5)"/>
      <w:lvlJc w:val="left"/>
      <w:pPr>
        <w:pStyle w:val="1322"/>
        <w:ind w:left="5901" w:hanging="420"/>
        <w:tabs>
          <w:tab w:val="num" w:pos="5901" w:leader="none"/>
        </w:tabs>
      </w:pPr>
    </w:lvl>
    <w:lvl w:ilvl="5">
      <w:start w:val="1"/>
      <w:numFmt w:val="lowerRoman"/>
      <w:isLgl w:val="false"/>
      <w:suff w:val="tab"/>
      <w:lvlText w:val="%6."/>
      <w:lvlJc w:val="right"/>
      <w:pPr>
        <w:pStyle w:val="1322"/>
        <w:ind w:left="6321" w:hanging="420"/>
        <w:tabs>
          <w:tab w:val="num" w:pos="6321" w:leader="none"/>
        </w:tabs>
      </w:pPr>
    </w:lvl>
    <w:lvl w:ilvl="6">
      <w:start w:val="1"/>
      <w:numFmt w:val="decimal"/>
      <w:isLgl w:val="false"/>
      <w:suff w:val="tab"/>
      <w:lvlText w:val="%7."/>
      <w:lvlJc w:val="left"/>
      <w:pPr>
        <w:pStyle w:val="1322"/>
        <w:ind w:left="6741" w:hanging="420"/>
        <w:tabs>
          <w:tab w:val="num" w:pos="6741" w:leader="none"/>
        </w:tabs>
      </w:pPr>
    </w:lvl>
    <w:lvl w:ilvl="7">
      <w:start w:val="1"/>
      <w:numFmt w:val="lowerLetter"/>
      <w:isLgl w:val="false"/>
      <w:suff w:val="tab"/>
      <w:lvlText w:val="%8)"/>
      <w:lvlJc w:val="left"/>
      <w:pPr>
        <w:pStyle w:val="1322"/>
        <w:ind w:left="7161" w:hanging="420"/>
        <w:tabs>
          <w:tab w:val="num" w:pos="7161" w:leader="none"/>
        </w:tabs>
      </w:pPr>
    </w:lvl>
    <w:lvl w:ilvl="8">
      <w:start w:val="1"/>
      <w:numFmt w:val="lowerRoman"/>
      <w:isLgl w:val="false"/>
      <w:suff w:val="tab"/>
      <w:lvlText w:val="%9."/>
      <w:lvlJc w:val="right"/>
      <w:pPr>
        <w:pStyle w:val="1322"/>
        <w:ind w:left="7581" w:hanging="420"/>
        <w:tabs>
          <w:tab w:val="num" w:pos="7581" w:leader="none"/>
        </w:tabs>
      </w:pPr>
    </w:lvl>
  </w:abstractNum>
  <w:abstractNum w:abstractNumId="1">
    <w:multiLevelType w:val="hybridMultilevel"/>
    <w:lvl w:ilvl="0">
      <w:start w:val="1"/>
      <w:numFmt w:val="decimal"/>
      <w:pStyle w:val="1484"/>
      <w:isLgl w:val="false"/>
      <w:suff w:val="tab"/>
      <w:lvlText w:val="%1."/>
      <w:lvlJc w:val="left"/>
      <w:pPr>
        <w:pStyle w:val="1322"/>
        <w:ind w:left="420" w:hanging="420"/>
      </w:pPr>
    </w:lvl>
    <w:lvl w:ilvl="1">
      <w:start w:val="1"/>
      <w:numFmt w:val="decimal"/>
      <w:isLgl w:val="false"/>
      <w:suff w:val="tab"/>
      <w:lvlText w:val="（%2）"/>
      <w:lvlJc w:val="left"/>
      <w:pPr>
        <w:pStyle w:val="1322"/>
        <w:ind w:left="1140" w:hanging="720"/>
        <w:tabs>
          <w:tab w:val="num" w:pos="1140" w:leader="none"/>
        </w:tabs>
      </w:pPr>
      <w:rPr>
        <w:rFonts w:hint="eastAsia"/>
      </w:rPr>
    </w:lvl>
    <w:lvl w:ilvl="2">
      <w:start w:val="1"/>
      <w:numFmt w:val="lowerRoman"/>
      <w:isLgl w:val="false"/>
      <w:suff w:val="tab"/>
      <w:lvlText w:val="%3."/>
      <w:lvlJc w:val="right"/>
      <w:pPr>
        <w:pStyle w:val="1322"/>
        <w:ind w:left="1260" w:hanging="420"/>
      </w:pPr>
    </w:lvl>
    <w:lvl w:ilvl="3">
      <w:start w:val="1"/>
      <w:numFmt w:val="decimal"/>
      <w:isLgl w:val="false"/>
      <w:suff w:val="tab"/>
      <w:lvlText w:val="%4."/>
      <w:lvlJc w:val="left"/>
      <w:pPr>
        <w:pStyle w:val="1322"/>
        <w:ind w:left="1680" w:hanging="420"/>
      </w:pPr>
    </w:lvl>
    <w:lvl w:ilvl="4">
      <w:start w:val="1"/>
      <w:numFmt w:val="lowerLetter"/>
      <w:isLgl w:val="false"/>
      <w:suff w:val="tab"/>
      <w:lvlText w:val="%5)"/>
      <w:lvlJc w:val="left"/>
      <w:pPr>
        <w:pStyle w:val="1322"/>
        <w:ind w:left="2100" w:hanging="420"/>
      </w:pPr>
    </w:lvl>
    <w:lvl w:ilvl="5">
      <w:start w:val="1"/>
      <w:numFmt w:val="lowerRoman"/>
      <w:isLgl w:val="false"/>
      <w:suff w:val="tab"/>
      <w:lvlText w:val="%6."/>
      <w:lvlJc w:val="right"/>
      <w:pPr>
        <w:pStyle w:val="1322"/>
        <w:ind w:left="2520" w:hanging="420"/>
      </w:pPr>
    </w:lvl>
    <w:lvl w:ilvl="6">
      <w:start w:val="1"/>
      <w:numFmt w:val="decimal"/>
      <w:isLgl w:val="false"/>
      <w:suff w:val="tab"/>
      <w:lvlText w:val="%7."/>
      <w:lvlJc w:val="left"/>
      <w:pPr>
        <w:pStyle w:val="1322"/>
        <w:ind w:left="2940" w:hanging="420"/>
      </w:pPr>
    </w:lvl>
    <w:lvl w:ilvl="7">
      <w:start w:val="1"/>
      <w:numFmt w:val="lowerLetter"/>
      <w:isLgl w:val="false"/>
      <w:suff w:val="tab"/>
      <w:lvlText w:val="%8)"/>
      <w:lvlJc w:val="left"/>
      <w:pPr>
        <w:pStyle w:val="1322"/>
        <w:ind w:left="3360" w:hanging="420"/>
      </w:pPr>
    </w:lvl>
    <w:lvl w:ilvl="8">
      <w:start w:val="1"/>
      <w:numFmt w:val="lowerRoman"/>
      <w:isLgl w:val="false"/>
      <w:suff w:val="tab"/>
      <w:lvlText w:val="%9."/>
      <w:lvlJc w:val="right"/>
      <w:pPr>
        <w:pStyle w:val="1322"/>
        <w:ind w:left="3780" w:hanging="420"/>
      </w:pPr>
    </w:lvl>
  </w:abstractNum>
  <w:abstractNum w:abstractNumId="2">
    <w:multiLevelType w:val="hybridMultilevel"/>
    <w:lvl w:ilvl="0">
      <w:start w:val="1"/>
      <w:numFmt w:val="lowerLetter"/>
      <w:pStyle w:val="1554"/>
      <w:isLgl w:val="false"/>
      <w:suff w:val="tab"/>
      <w:lvlText w:val="%1)"/>
      <w:lvlJc w:val="left"/>
      <w:pPr>
        <w:pStyle w:val="1322"/>
        <w:ind w:left="902" w:hanging="420"/>
      </w:pPr>
      <w:rPr>
        <w:color w:val="000000"/>
      </w:rPr>
    </w:lvl>
    <w:lvl w:ilvl="1">
      <w:start w:val="1"/>
      <w:numFmt w:val="lowerLetter"/>
      <w:isLgl w:val="false"/>
      <w:suff w:val="tab"/>
      <w:lvlText w:val="%2)"/>
      <w:lvlJc w:val="left"/>
      <w:pPr>
        <w:pStyle w:val="1322"/>
        <w:ind w:left="1322" w:hanging="420"/>
      </w:pPr>
    </w:lvl>
    <w:lvl w:ilvl="2">
      <w:start w:val="1"/>
      <w:numFmt w:val="lowerRoman"/>
      <w:isLgl w:val="false"/>
      <w:suff w:val="tab"/>
      <w:lvlText w:val="%3."/>
      <w:lvlJc w:val="right"/>
      <w:pPr>
        <w:pStyle w:val="1322"/>
        <w:ind w:left="1742" w:hanging="420"/>
      </w:pPr>
    </w:lvl>
    <w:lvl w:ilvl="3">
      <w:start w:val="1"/>
      <w:numFmt w:val="decimal"/>
      <w:isLgl w:val="false"/>
      <w:suff w:val="tab"/>
      <w:lvlText w:val="%4."/>
      <w:lvlJc w:val="left"/>
      <w:pPr>
        <w:pStyle w:val="1322"/>
        <w:ind w:left="2162" w:hanging="420"/>
      </w:pPr>
    </w:lvl>
    <w:lvl w:ilvl="4">
      <w:start w:val="1"/>
      <w:numFmt w:val="lowerLetter"/>
      <w:isLgl w:val="false"/>
      <w:suff w:val="tab"/>
      <w:lvlText w:val="%5)"/>
      <w:lvlJc w:val="left"/>
      <w:pPr>
        <w:pStyle w:val="1322"/>
        <w:ind w:left="2582" w:hanging="420"/>
      </w:pPr>
    </w:lvl>
    <w:lvl w:ilvl="5">
      <w:start w:val="1"/>
      <w:numFmt w:val="lowerRoman"/>
      <w:isLgl w:val="false"/>
      <w:suff w:val="tab"/>
      <w:lvlText w:val="%6."/>
      <w:lvlJc w:val="right"/>
      <w:pPr>
        <w:pStyle w:val="1322"/>
        <w:ind w:left="3002" w:hanging="420"/>
      </w:pPr>
    </w:lvl>
    <w:lvl w:ilvl="6">
      <w:start w:val="1"/>
      <w:numFmt w:val="decimal"/>
      <w:isLgl w:val="false"/>
      <w:suff w:val="tab"/>
      <w:lvlText w:val="%7."/>
      <w:lvlJc w:val="left"/>
      <w:pPr>
        <w:pStyle w:val="1322"/>
        <w:ind w:left="3422" w:hanging="420"/>
      </w:pPr>
    </w:lvl>
    <w:lvl w:ilvl="7">
      <w:start w:val="1"/>
      <w:numFmt w:val="lowerLetter"/>
      <w:isLgl w:val="false"/>
      <w:suff w:val="tab"/>
      <w:lvlText w:val="%8)"/>
      <w:lvlJc w:val="left"/>
      <w:pPr>
        <w:pStyle w:val="1322"/>
        <w:ind w:left="3842" w:hanging="420"/>
      </w:pPr>
    </w:lvl>
    <w:lvl w:ilvl="8">
      <w:start w:val="1"/>
      <w:numFmt w:val="lowerRoman"/>
      <w:isLgl w:val="false"/>
      <w:suff w:val="tab"/>
      <w:lvlText w:val="%9."/>
      <w:lvlJc w:val="right"/>
      <w:pPr>
        <w:pStyle w:val="1322"/>
        <w:ind w:left="4262" w:hanging="420"/>
      </w:pPr>
    </w:lvl>
  </w:abstractNum>
  <w:abstractNum w:abstractNumId="3">
    <w:multiLevelType w:val="hybridMultilevel"/>
    <w:lvl w:ilvl="0">
      <w:start w:val="1"/>
      <w:numFmt w:val="decimal"/>
      <w:pStyle w:val="1497"/>
      <w:isLgl w:val="false"/>
      <w:suff w:val="tab"/>
      <w:lvlText w:val="%1."/>
      <w:lvlJc w:val="left"/>
      <w:pPr>
        <w:pStyle w:val="132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64"/>
      <w:isLgl w:val="false"/>
      <w:suff w:val="nothing"/>
      <w:lvlText w:val="%1　"/>
      <w:lvlJc w:val="left"/>
      <w:pPr>
        <w:pStyle w:val="132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32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322"/>
        <w:ind w:left="-25" w:firstLine="0"/>
      </w:pPr>
      <w:rPr>
        <w:rFonts w:ascii="Times New Roman" w:hAnsi="Times New Roman" w:eastAsia="黑体"/>
        <w:b/>
        <w:i w:val="0"/>
        <w:sz w:val="28"/>
      </w:rPr>
    </w:lvl>
    <w:lvl w:ilvl="3">
      <w:start w:val="1"/>
      <w:numFmt w:val="decimal"/>
      <w:pStyle w:val="1551"/>
      <w:isLgl w:val="false"/>
      <w:suff w:val="nothing"/>
      <w:lvlText w:val="%1.%2.%3.%4　"/>
      <w:lvlJc w:val="left"/>
      <w:pPr>
        <w:pStyle w:val="132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32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322"/>
        <w:ind w:left="-25" w:firstLine="0"/>
      </w:pPr>
      <w:rPr>
        <w:rFonts w:ascii="Times New Roman" w:hAnsi="Times New Roman" w:eastAsia="宋体"/>
        <w:b/>
        <w:i w:val="0"/>
        <w:sz w:val="28"/>
      </w:rPr>
    </w:lvl>
    <w:lvl w:ilvl="6">
      <w:start w:val="1"/>
      <w:numFmt w:val="lowerLetter"/>
      <w:pStyle w:val="1496"/>
      <w:isLgl w:val="false"/>
      <w:suff w:val="tab"/>
      <w:lvlText w:val="%7) "/>
      <w:lvlJc w:val="left"/>
      <w:pPr>
        <w:pStyle w:val="1322"/>
        <w:ind w:left="-125" w:firstLine="400"/>
        <w:tabs>
          <w:tab w:val="num" w:pos="635" w:leader="none"/>
        </w:tabs>
      </w:pPr>
      <w:rPr>
        <w:rFonts w:ascii="Times New Roman" w:hAnsi="Times New Roman" w:eastAsia="宋体"/>
        <w:b/>
        <w:i w:val="0"/>
        <w:color w:val="000000"/>
        <w:sz w:val="28"/>
        <w:u w:val="none"/>
      </w:rPr>
    </w:lvl>
    <w:lvl w:ilvl="7">
      <w:start w:val="1"/>
      <w:numFmt w:val="decimal"/>
      <w:pStyle w:val="1510"/>
      <w:isLgl w:val="false"/>
      <w:suff w:val="tab"/>
      <w:lvlText w:val="%8) "/>
      <w:lvlJc w:val="left"/>
      <w:pPr>
        <w:pStyle w:val="132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32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322"/>
        <w:ind w:left="768" w:hanging="360"/>
        <w:tabs>
          <w:tab w:val="num" w:pos="768" w:leader="none"/>
        </w:tabs>
      </w:pPr>
      <w:rPr>
        <w:rFonts w:hint="eastAsia"/>
      </w:rPr>
    </w:lvl>
    <w:lvl w:ilvl="1">
      <w:start w:val="1"/>
      <w:numFmt w:val="decimal"/>
      <w:pStyle w:val="1456"/>
      <w:isLgl w:val="false"/>
      <w:suff w:val="tab"/>
      <w:lvlText w:val="%2、"/>
      <w:lvlJc w:val="left"/>
      <w:pPr>
        <w:pStyle w:val="1322"/>
        <w:ind w:left="1188" w:hanging="360"/>
        <w:tabs>
          <w:tab w:val="num" w:pos="1188" w:leader="none"/>
        </w:tabs>
      </w:pPr>
      <w:rPr>
        <w:rFonts w:hint="eastAsia"/>
      </w:rPr>
    </w:lvl>
    <w:lvl w:ilvl="2">
      <w:start w:val="1"/>
      <w:numFmt w:val="decimal"/>
      <w:isLgl w:val="false"/>
      <w:suff w:val="tab"/>
      <w:lvlText w:val="（%3）"/>
      <w:lvlJc w:val="left"/>
      <w:pPr>
        <w:pStyle w:val="1322"/>
        <w:ind w:left="1968" w:hanging="720"/>
        <w:tabs>
          <w:tab w:val="num" w:pos="1968" w:leader="none"/>
        </w:tabs>
      </w:pPr>
      <w:rPr>
        <w:rFonts w:hint="eastAsia"/>
        <w:u w:val="none"/>
      </w:rPr>
    </w:lvl>
    <w:lvl w:ilvl="3">
      <w:start w:val="1"/>
      <w:numFmt w:val="decimal"/>
      <w:isLgl w:val="false"/>
      <w:suff w:val="tab"/>
      <w:lvlText w:val="%4."/>
      <w:lvlJc w:val="left"/>
      <w:pPr>
        <w:pStyle w:val="1322"/>
        <w:ind w:left="2088" w:hanging="420"/>
        <w:tabs>
          <w:tab w:val="num" w:pos="2088" w:leader="none"/>
        </w:tabs>
      </w:pPr>
    </w:lvl>
    <w:lvl w:ilvl="4">
      <w:start w:val="1"/>
      <w:numFmt w:val="lowerLetter"/>
      <w:isLgl w:val="false"/>
      <w:suff w:val="tab"/>
      <w:lvlText w:val="%5)"/>
      <w:lvlJc w:val="left"/>
      <w:pPr>
        <w:pStyle w:val="1322"/>
        <w:ind w:left="2508" w:hanging="420"/>
        <w:tabs>
          <w:tab w:val="num" w:pos="2508" w:leader="none"/>
        </w:tabs>
      </w:pPr>
    </w:lvl>
    <w:lvl w:ilvl="5">
      <w:start w:val="1"/>
      <w:numFmt w:val="lowerRoman"/>
      <w:isLgl w:val="false"/>
      <w:suff w:val="tab"/>
      <w:lvlText w:val="%6."/>
      <w:lvlJc w:val="right"/>
      <w:pPr>
        <w:pStyle w:val="1322"/>
        <w:ind w:left="2928" w:hanging="420"/>
        <w:tabs>
          <w:tab w:val="num" w:pos="2928" w:leader="none"/>
        </w:tabs>
      </w:pPr>
    </w:lvl>
    <w:lvl w:ilvl="6">
      <w:start w:val="1"/>
      <w:numFmt w:val="decimal"/>
      <w:isLgl w:val="false"/>
      <w:suff w:val="tab"/>
      <w:lvlText w:val="%7."/>
      <w:lvlJc w:val="left"/>
      <w:pPr>
        <w:pStyle w:val="1322"/>
        <w:ind w:left="3348" w:hanging="420"/>
        <w:tabs>
          <w:tab w:val="num" w:pos="3348" w:leader="none"/>
        </w:tabs>
      </w:pPr>
    </w:lvl>
    <w:lvl w:ilvl="7">
      <w:start w:val="1"/>
      <w:numFmt w:val="lowerLetter"/>
      <w:isLgl w:val="false"/>
      <w:suff w:val="tab"/>
      <w:lvlText w:val="%8)"/>
      <w:lvlJc w:val="left"/>
      <w:pPr>
        <w:pStyle w:val="1322"/>
        <w:ind w:left="3768" w:hanging="420"/>
        <w:tabs>
          <w:tab w:val="num" w:pos="3768" w:leader="none"/>
        </w:tabs>
      </w:pPr>
    </w:lvl>
    <w:lvl w:ilvl="8">
      <w:start w:val="1"/>
      <w:numFmt w:val="lowerRoman"/>
      <w:isLgl w:val="false"/>
      <w:suff w:val="tab"/>
      <w:lvlText w:val="%9."/>
      <w:lvlJc w:val="right"/>
      <w:pPr>
        <w:pStyle w:val="132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322"/>
        <w:ind w:left="900" w:hanging="900"/>
        <w:tabs>
          <w:tab w:val="num" w:pos="900" w:leader="none"/>
        </w:tabs>
      </w:pPr>
      <w:rPr>
        <w:rFonts w:hint="eastAsia"/>
      </w:rPr>
    </w:lvl>
    <w:lvl w:ilvl="1">
      <w:start w:val="1"/>
      <w:numFmt w:val="decimal"/>
      <w:isLgl w:val="false"/>
      <w:suff w:val="tab"/>
      <w:lvlText w:val="%1.%2"/>
      <w:lvlJc w:val="left"/>
      <w:pPr>
        <w:pStyle w:val="13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22"/>
        <w:ind w:left="1980" w:hanging="900"/>
        <w:tabs>
          <w:tab w:val="num" w:pos="1980" w:leader="none"/>
        </w:tabs>
      </w:pPr>
      <w:rPr>
        <w:rFonts w:hint="eastAsia"/>
      </w:rPr>
    </w:lvl>
    <w:lvl w:ilvl="3">
      <w:start w:val="1"/>
      <w:numFmt w:val="decimal"/>
      <w:isLgl w:val="false"/>
      <w:suff w:val="tab"/>
      <w:lvlText w:val="%1.%2.%3.%4"/>
      <w:lvlJc w:val="left"/>
      <w:pPr>
        <w:pStyle w:val="1322"/>
        <w:ind w:left="900" w:hanging="900"/>
        <w:tabs>
          <w:tab w:val="num" w:pos="900" w:leader="none"/>
        </w:tabs>
      </w:pPr>
      <w:rPr>
        <w:rFonts w:hint="eastAsia"/>
      </w:rPr>
    </w:lvl>
    <w:lvl w:ilvl="4">
      <w:start w:val="1"/>
      <w:numFmt w:val="decimal"/>
      <w:isLgl w:val="false"/>
      <w:suff w:val="tab"/>
      <w:lvlText w:val="%1.%2.%3.%4.%5"/>
      <w:lvlJc w:val="left"/>
      <w:pPr>
        <w:pStyle w:val="1322"/>
        <w:ind w:left="900" w:hanging="900"/>
        <w:tabs>
          <w:tab w:val="num" w:pos="900" w:leader="none"/>
        </w:tabs>
      </w:pPr>
      <w:rPr>
        <w:rFonts w:hint="eastAsia"/>
      </w:rPr>
    </w:lvl>
    <w:lvl w:ilvl="5">
      <w:start w:val="1"/>
      <w:numFmt w:val="decimal"/>
      <w:isLgl w:val="false"/>
      <w:suff w:val="tab"/>
      <w:lvlText w:val="%1.%2.%3.%4.%5.%6"/>
      <w:lvlJc w:val="left"/>
      <w:pPr>
        <w:pStyle w:val="1322"/>
        <w:ind w:left="900" w:hanging="900"/>
        <w:tabs>
          <w:tab w:val="num" w:pos="900" w:leader="none"/>
        </w:tabs>
      </w:pPr>
      <w:rPr>
        <w:rFonts w:hint="eastAsia"/>
      </w:rPr>
    </w:lvl>
    <w:lvl w:ilvl="6">
      <w:start w:val="1"/>
      <w:numFmt w:val="decimal"/>
      <w:isLgl w:val="false"/>
      <w:suff w:val="tab"/>
      <w:lvlText w:val="%1.%2.%3.%4.%5.%6.%7"/>
      <w:lvlJc w:val="left"/>
      <w:pPr>
        <w:pStyle w:val="1322"/>
        <w:ind w:left="900" w:hanging="900"/>
        <w:tabs>
          <w:tab w:val="num" w:pos="900" w:leader="none"/>
        </w:tabs>
      </w:pPr>
      <w:rPr>
        <w:rFonts w:hint="eastAsia"/>
      </w:rPr>
    </w:lvl>
    <w:lvl w:ilvl="7">
      <w:start w:val="1"/>
      <w:numFmt w:val="decimal"/>
      <w:isLgl w:val="false"/>
      <w:suff w:val="tab"/>
      <w:lvlText w:val="%1.%2.%3.%4.%5.%6.%7.%8"/>
      <w:lvlJc w:val="left"/>
      <w:pPr>
        <w:pStyle w:val="1322"/>
        <w:ind w:left="900" w:hanging="900"/>
        <w:tabs>
          <w:tab w:val="num" w:pos="900" w:leader="none"/>
        </w:tabs>
      </w:pPr>
      <w:rPr>
        <w:rFonts w:hint="eastAsia"/>
      </w:rPr>
    </w:lvl>
    <w:lvl w:ilvl="8">
      <w:start w:val="1"/>
      <w:numFmt w:val="decimal"/>
      <w:isLgl w:val="false"/>
      <w:suff w:val="tab"/>
      <w:lvlText w:val="%1.%2.%3.%4.%5.%6.%7.%8.%9"/>
      <w:lvlJc w:val="left"/>
      <w:pPr>
        <w:pStyle w:val="1322"/>
        <w:ind w:left="900" w:hanging="900"/>
        <w:tabs>
          <w:tab w:val="num" w:pos="900" w:leader="none"/>
        </w:tabs>
      </w:pPr>
      <w:rPr>
        <w:rFonts w:hint="eastAsia"/>
      </w:rPr>
    </w:lvl>
  </w:abstractNum>
  <w:abstractNum w:abstractNumId="7">
    <w:multiLevelType w:val="hybridMultilevel"/>
    <w:lvl w:ilvl="0">
      <w:start w:val="1"/>
      <w:numFmt w:val="decimal"/>
      <w:pStyle w:val="1520"/>
      <w:isLgl w:val="false"/>
      <w:suff w:val="tab"/>
      <w:lvlText w:val="%1)"/>
      <w:lvlJc w:val="left"/>
      <w:pPr>
        <w:pStyle w:val="1322"/>
        <w:ind w:left="420" w:hanging="420"/>
      </w:pPr>
    </w:lvl>
    <w:lvl w:ilvl="1">
      <w:start w:val="1"/>
      <w:numFmt w:val="lowerLetter"/>
      <w:isLgl w:val="false"/>
      <w:suff w:val="tab"/>
      <w:lvlText w:val="%2)"/>
      <w:lvlJc w:val="left"/>
      <w:pPr>
        <w:pStyle w:val="1322"/>
        <w:ind w:left="840" w:hanging="420"/>
      </w:pPr>
    </w:lvl>
    <w:lvl w:ilvl="2">
      <w:start w:val="1"/>
      <w:numFmt w:val="lowerRoman"/>
      <w:isLgl w:val="false"/>
      <w:suff w:val="tab"/>
      <w:lvlText w:val="%3."/>
      <w:lvlJc w:val="right"/>
      <w:pPr>
        <w:pStyle w:val="1322"/>
        <w:ind w:left="1260" w:hanging="420"/>
      </w:pPr>
    </w:lvl>
    <w:lvl w:ilvl="3">
      <w:start w:val="1"/>
      <w:numFmt w:val="decimal"/>
      <w:isLgl w:val="false"/>
      <w:suff w:val="tab"/>
      <w:lvlText w:val="%4."/>
      <w:lvlJc w:val="left"/>
      <w:pPr>
        <w:pStyle w:val="1322"/>
        <w:ind w:left="1680" w:hanging="420"/>
      </w:pPr>
    </w:lvl>
    <w:lvl w:ilvl="4">
      <w:start w:val="1"/>
      <w:numFmt w:val="lowerLetter"/>
      <w:isLgl w:val="false"/>
      <w:suff w:val="tab"/>
      <w:lvlText w:val="%5)"/>
      <w:lvlJc w:val="left"/>
      <w:pPr>
        <w:pStyle w:val="1322"/>
        <w:ind w:left="2100" w:hanging="420"/>
      </w:pPr>
    </w:lvl>
    <w:lvl w:ilvl="5">
      <w:start w:val="1"/>
      <w:numFmt w:val="lowerRoman"/>
      <w:isLgl w:val="false"/>
      <w:suff w:val="tab"/>
      <w:lvlText w:val="%6."/>
      <w:lvlJc w:val="right"/>
      <w:pPr>
        <w:pStyle w:val="1322"/>
        <w:ind w:left="2520" w:hanging="420"/>
      </w:pPr>
    </w:lvl>
    <w:lvl w:ilvl="6">
      <w:start w:val="1"/>
      <w:numFmt w:val="decimal"/>
      <w:isLgl w:val="false"/>
      <w:suff w:val="tab"/>
      <w:lvlText w:val="%7."/>
      <w:lvlJc w:val="left"/>
      <w:pPr>
        <w:pStyle w:val="1322"/>
        <w:ind w:left="2940" w:hanging="420"/>
      </w:pPr>
    </w:lvl>
    <w:lvl w:ilvl="7">
      <w:start w:val="1"/>
      <w:numFmt w:val="lowerLetter"/>
      <w:isLgl w:val="false"/>
      <w:suff w:val="tab"/>
      <w:lvlText w:val="%8)"/>
      <w:lvlJc w:val="left"/>
      <w:pPr>
        <w:pStyle w:val="1322"/>
        <w:ind w:left="3360" w:hanging="420"/>
      </w:pPr>
    </w:lvl>
    <w:lvl w:ilvl="8">
      <w:start w:val="1"/>
      <w:numFmt w:val="lowerRoman"/>
      <w:isLgl w:val="false"/>
      <w:suff w:val="tab"/>
      <w:lvlText w:val="%9."/>
      <w:lvlJc w:val="right"/>
      <w:pPr>
        <w:pStyle w:val="1322"/>
        <w:ind w:left="3780" w:hanging="420"/>
      </w:pPr>
    </w:lvl>
  </w:abstractNum>
  <w:abstractNum w:abstractNumId="8">
    <w:multiLevelType w:val="hybridMultilevel"/>
    <w:lvl w:ilvl="0">
      <w:start w:val="1"/>
      <w:numFmt w:val="decimal"/>
      <w:pStyle w:val="1457"/>
      <w:isLgl w:val="false"/>
      <w:suff w:val="tab"/>
      <w:lvlText w:val="%1"/>
      <w:lvlJc w:val="left"/>
      <w:pPr>
        <w:pStyle w:val="1322"/>
        <w:ind w:left="680" w:hanging="680"/>
      </w:pPr>
      <w:rPr>
        <w:rFonts w:hint="eastAsia" w:ascii="宋体" w:hAnsi="宋体" w:eastAsia="宋体"/>
      </w:rPr>
    </w:lvl>
    <w:lvl w:ilvl="1">
      <w:start w:val="1"/>
      <w:numFmt w:val="decimal"/>
      <w:pStyle w:val="1521"/>
      <w:isLgl w:val="false"/>
      <w:suff w:val="tab"/>
      <w:lvlText w:val="%1.%2"/>
      <w:lvlJc w:val="left"/>
      <w:pPr>
        <w:pStyle w:val="1322"/>
        <w:ind w:left="851" w:hanging="851"/>
      </w:pPr>
      <w:rPr>
        <w:rFonts w:hint="eastAsia" w:ascii="宋体" w:hAnsi="宋体" w:eastAsia="宋体"/>
        <w:color w:val="000000"/>
      </w:rPr>
    </w:lvl>
    <w:lvl w:ilvl="2">
      <w:start w:val="1"/>
      <w:numFmt w:val="decimal"/>
      <w:pStyle w:val="1488"/>
      <w:isLgl w:val="false"/>
      <w:suff w:val="tab"/>
      <w:lvlText w:val="%1.%2.%3"/>
      <w:lvlJc w:val="left"/>
      <w:pPr>
        <w:pStyle w:val="1322"/>
        <w:ind w:left="851" w:hanging="851"/>
      </w:pPr>
      <w:rPr>
        <w:rFonts w:hint="eastAsia"/>
      </w:rPr>
    </w:lvl>
    <w:lvl w:ilvl="3">
      <w:start w:val="1"/>
      <w:numFmt w:val="decimal"/>
      <w:isLgl w:val="false"/>
      <w:suff w:val="tab"/>
      <w:lvlText w:val="%1.%2.%3.%4"/>
      <w:lvlJc w:val="left"/>
      <w:pPr>
        <w:pStyle w:val="1322"/>
        <w:ind w:left="680" w:hanging="680"/>
      </w:pPr>
      <w:rPr>
        <w:rFonts w:hint="eastAsia"/>
      </w:rPr>
    </w:lvl>
    <w:lvl w:ilvl="4">
      <w:start w:val="1"/>
      <w:numFmt w:val="decimal"/>
      <w:isLgl w:val="false"/>
      <w:suff w:val="tab"/>
      <w:lvlText w:val="%1.%2.%3.%4.%5"/>
      <w:lvlJc w:val="left"/>
      <w:pPr>
        <w:pStyle w:val="1322"/>
        <w:ind w:left="680" w:hanging="680"/>
      </w:pPr>
      <w:rPr>
        <w:rFonts w:hint="eastAsia"/>
      </w:rPr>
    </w:lvl>
    <w:lvl w:ilvl="5">
      <w:start w:val="1"/>
      <w:numFmt w:val="decimal"/>
      <w:isLgl w:val="false"/>
      <w:suff w:val="tab"/>
      <w:lvlText w:val="%1.%2.%3.%4.%5.%6"/>
      <w:lvlJc w:val="left"/>
      <w:pPr>
        <w:pStyle w:val="1322"/>
        <w:ind w:left="680" w:hanging="680"/>
      </w:pPr>
      <w:rPr>
        <w:rFonts w:hint="eastAsia"/>
      </w:rPr>
    </w:lvl>
    <w:lvl w:ilvl="6">
      <w:start w:val="1"/>
      <w:numFmt w:val="decimal"/>
      <w:isLgl w:val="false"/>
      <w:suff w:val="tab"/>
      <w:lvlText w:val="%1.%2.%3.%4.%5.%6.%7"/>
      <w:lvlJc w:val="left"/>
      <w:pPr>
        <w:pStyle w:val="1322"/>
        <w:ind w:left="680" w:hanging="680"/>
      </w:pPr>
      <w:rPr>
        <w:rFonts w:hint="eastAsia"/>
      </w:rPr>
    </w:lvl>
    <w:lvl w:ilvl="7">
      <w:start w:val="1"/>
      <w:numFmt w:val="decimal"/>
      <w:isLgl w:val="false"/>
      <w:suff w:val="tab"/>
      <w:lvlText w:val="%1.%2.%3.%4.%5.%6.%7.%8"/>
      <w:lvlJc w:val="left"/>
      <w:pPr>
        <w:pStyle w:val="1322"/>
        <w:ind w:left="680" w:hanging="680"/>
      </w:pPr>
      <w:rPr>
        <w:rFonts w:hint="eastAsia"/>
      </w:rPr>
    </w:lvl>
    <w:lvl w:ilvl="8">
      <w:start w:val="1"/>
      <w:numFmt w:val="decimal"/>
      <w:isLgl w:val="false"/>
      <w:suff w:val="tab"/>
      <w:lvlText w:val="%1.%2.%3.%4.%5.%6.%7.%8.%9"/>
      <w:lvlJc w:val="left"/>
      <w:pPr>
        <w:pStyle w:val="1322"/>
        <w:ind w:left="680" w:hanging="680"/>
      </w:pPr>
      <w:rPr>
        <w:rFonts w:hint="eastAsia"/>
      </w:rPr>
    </w:lvl>
  </w:abstractNum>
  <w:abstractNum w:abstractNumId="9">
    <w:multiLevelType w:val="hybridMultilevel"/>
    <w:lvl w:ilvl="0">
      <w:start w:val="1"/>
      <w:numFmt w:val="decimal"/>
      <w:isLgl w:val="false"/>
      <w:suff w:val="tab"/>
      <w:lvlText w:val="%1"/>
      <w:lvlJc w:val="left"/>
      <w:pPr>
        <w:pStyle w:val="1322"/>
        <w:ind w:left="900" w:hanging="900"/>
        <w:tabs>
          <w:tab w:val="num" w:pos="900" w:leader="none"/>
        </w:tabs>
      </w:pPr>
      <w:rPr>
        <w:rFonts w:hint="eastAsia"/>
      </w:rPr>
    </w:lvl>
    <w:lvl w:ilvl="1">
      <w:start w:val="1"/>
      <w:numFmt w:val="decimal"/>
      <w:isLgl w:val="false"/>
      <w:suff w:val="tab"/>
      <w:lvlText w:val="%1.%2"/>
      <w:lvlJc w:val="left"/>
      <w:pPr>
        <w:pStyle w:val="13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22"/>
        <w:ind w:left="1980" w:hanging="900"/>
        <w:tabs>
          <w:tab w:val="num" w:pos="1980" w:leader="none"/>
        </w:tabs>
      </w:pPr>
      <w:rPr>
        <w:rFonts w:hint="eastAsia"/>
      </w:rPr>
    </w:lvl>
    <w:lvl w:ilvl="3">
      <w:start w:val="1"/>
      <w:numFmt w:val="decimal"/>
      <w:isLgl w:val="false"/>
      <w:suff w:val="tab"/>
      <w:lvlText w:val="%1.%2.%3.%4"/>
      <w:lvlJc w:val="left"/>
      <w:pPr>
        <w:pStyle w:val="1322"/>
        <w:ind w:left="900" w:hanging="900"/>
        <w:tabs>
          <w:tab w:val="num" w:pos="900" w:leader="none"/>
        </w:tabs>
      </w:pPr>
      <w:rPr>
        <w:rFonts w:hint="eastAsia"/>
      </w:rPr>
    </w:lvl>
    <w:lvl w:ilvl="4">
      <w:start w:val="1"/>
      <w:numFmt w:val="decimal"/>
      <w:isLgl w:val="false"/>
      <w:suff w:val="tab"/>
      <w:lvlText w:val="%1.%2.%3.%4.%5"/>
      <w:lvlJc w:val="left"/>
      <w:pPr>
        <w:pStyle w:val="1322"/>
        <w:ind w:left="900" w:hanging="900"/>
        <w:tabs>
          <w:tab w:val="num" w:pos="900" w:leader="none"/>
        </w:tabs>
      </w:pPr>
      <w:rPr>
        <w:rFonts w:hint="eastAsia"/>
      </w:rPr>
    </w:lvl>
    <w:lvl w:ilvl="5">
      <w:start w:val="1"/>
      <w:numFmt w:val="decimal"/>
      <w:isLgl w:val="false"/>
      <w:suff w:val="tab"/>
      <w:lvlText w:val="%1.%2.%3.%4.%5.%6"/>
      <w:lvlJc w:val="left"/>
      <w:pPr>
        <w:pStyle w:val="1322"/>
        <w:ind w:left="900" w:hanging="900"/>
        <w:tabs>
          <w:tab w:val="num" w:pos="900" w:leader="none"/>
        </w:tabs>
      </w:pPr>
      <w:rPr>
        <w:rFonts w:hint="eastAsia"/>
      </w:rPr>
    </w:lvl>
    <w:lvl w:ilvl="6">
      <w:start w:val="1"/>
      <w:numFmt w:val="decimal"/>
      <w:isLgl w:val="false"/>
      <w:suff w:val="tab"/>
      <w:lvlText w:val="%1.%2.%3.%4.%5.%6.%7"/>
      <w:lvlJc w:val="left"/>
      <w:pPr>
        <w:pStyle w:val="1322"/>
        <w:ind w:left="900" w:hanging="900"/>
        <w:tabs>
          <w:tab w:val="num" w:pos="900" w:leader="none"/>
        </w:tabs>
      </w:pPr>
      <w:rPr>
        <w:rFonts w:hint="eastAsia"/>
      </w:rPr>
    </w:lvl>
    <w:lvl w:ilvl="7">
      <w:start w:val="1"/>
      <w:numFmt w:val="decimal"/>
      <w:isLgl w:val="false"/>
      <w:suff w:val="tab"/>
      <w:lvlText w:val="%1.%2.%3.%4.%5.%6.%7.%8"/>
      <w:lvlJc w:val="left"/>
      <w:pPr>
        <w:pStyle w:val="1322"/>
        <w:ind w:left="900" w:hanging="900"/>
        <w:tabs>
          <w:tab w:val="num" w:pos="900" w:leader="none"/>
        </w:tabs>
      </w:pPr>
      <w:rPr>
        <w:rFonts w:hint="eastAsia"/>
      </w:rPr>
    </w:lvl>
    <w:lvl w:ilvl="8">
      <w:start w:val="1"/>
      <w:numFmt w:val="decimal"/>
      <w:isLgl w:val="false"/>
      <w:suff w:val="tab"/>
      <w:lvlText w:val="%1.%2.%3.%4.%5.%6.%7.%8.%9"/>
      <w:lvlJc w:val="left"/>
      <w:pPr>
        <w:pStyle w:val="132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322"/>
        <w:ind w:left="900" w:hanging="900"/>
        <w:tabs>
          <w:tab w:val="num" w:pos="900" w:leader="none"/>
        </w:tabs>
      </w:pPr>
      <w:rPr>
        <w:rFonts w:hint="eastAsia"/>
      </w:rPr>
    </w:lvl>
    <w:lvl w:ilvl="1">
      <w:start w:val="1"/>
      <w:numFmt w:val="decimal"/>
      <w:isLgl w:val="false"/>
      <w:suff w:val="tab"/>
      <w:lvlText w:val="%1.%2"/>
      <w:lvlJc w:val="left"/>
      <w:pPr>
        <w:pStyle w:val="13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22"/>
        <w:ind w:left="1980" w:hanging="900"/>
        <w:tabs>
          <w:tab w:val="num" w:pos="1980" w:leader="none"/>
        </w:tabs>
      </w:pPr>
      <w:rPr>
        <w:rFonts w:hint="eastAsia"/>
      </w:rPr>
    </w:lvl>
    <w:lvl w:ilvl="3">
      <w:start w:val="1"/>
      <w:numFmt w:val="decimal"/>
      <w:isLgl w:val="false"/>
      <w:suff w:val="tab"/>
      <w:lvlText w:val="%1.%2.%3.%4"/>
      <w:lvlJc w:val="left"/>
      <w:pPr>
        <w:pStyle w:val="1322"/>
        <w:ind w:left="900" w:hanging="900"/>
        <w:tabs>
          <w:tab w:val="num" w:pos="900" w:leader="none"/>
        </w:tabs>
      </w:pPr>
      <w:rPr>
        <w:rFonts w:hint="eastAsia"/>
      </w:rPr>
    </w:lvl>
    <w:lvl w:ilvl="4">
      <w:start w:val="1"/>
      <w:numFmt w:val="decimal"/>
      <w:isLgl w:val="false"/>
      <w:suff w:val="tab"/>
      <w:lvlText w:val="%1.%2.%3.%4.%5"/>
      <w:lvlJc w:val="left"/>
      <w:pPr>
        <w:pStyle w:val="1322"/>
        <w:ind w:left="900" w:hanging="900"/>
        <w:tabs>
          <w:tab w:val="num" w:pos="900" w:leader="none"/>
        </w:tabs>
      </w:pPr>
      <w:rPr>
        <w:rFonts w:hint="eastAsia"/>
      </w:rPr>
    </w:lvl>
    <w:lvl w:ilvl="5">
      <w:start w:val="1"/>
      <w:numFmt w:val="decimal"/>
      <w:isLgl w:val="false"/>
      <w:suff w:val="tab"/>
      <w:lvlText w:val="%1.%2.%3.%4.%5.%6"/>
      <w:lvlJc w:val="left"/>
      <w:pPr>
        <w:pStyle w:val="1322"/>
        <w:ind w:left="900" w:hanging="900"/>
        <w:tabs>
          <w:tab w:val="num" w:pos="900" w:leader="none"/>
        </w:tabs>
      </w:pPr>
      <w:rPr>
        <w:rFonts w:hint="eastAsia"/>
      </w:rPr>
    </w:lvl>
    <w:lvl w:ilvl="6">
      <w:start w:val="1"/>
      <w:numFmt w:val="decimal"/>
      <w:isLgl w:val="false"/>
      <w:suff w:val="tab"/>
      <w:lvlText w:val="%1.%2.%3.%4.%5.%6.%7"/>
      <w:lvlJc w:val="left"/>
      <w:pPr>
        <w:pStyle w:val="1322"/>
        <w:ind w:left="900" w:hanging="900"/>
        <w:tabs>
          <w:tab w:val="num" w:pos="900" w:leader="none"/>
        </w:tabs>
      </w:pPr>
      <w:rPr>
        <w:rFonts w:hint="eastAsia"/>
      </w:rPr>
    </w:lvl>
    <w:lvl w:ilvl="7">
      <w:start w:val="1"/>
      <w:numFmt w:val="decimal"/>
      <w:isLgl w:val="false"/>
      <w:suff w:val="tab"/>
      <w:lvlText w:val="%1.%2.%3.%4.%5.%6.%7.%8"/>
      <w:lvlJc w:val="left"/>
      <w:pPr>
        <w:pStyle w:val="1322"/>
        <w:ind w:left="900" w:hanging="900"/>
        <w:tabs>
          <w:tab w:val="num" w:pos="900" w:leader="none"/>
        </w:tabs>
      </w:pPr>
      <w:rPr>
        <w:rFonts w:hint="eastAsia"/>
      </w:rPr>
    </w:lvl>
    <w:lvl w:ilvl="8">
      <w:start w:val="1"/>
      <w:numFmt w:val="decimal"/>
      <w:isLgl w:val="false"/>
      <w:suff w:val="tab"/>
      <w:lvlText w:val="%1.%2.%3.%4.%5.%6.%7.%8.%9"/>
      <w:lvlJc w:val="left"/>
      <w:pPr>
        <w:pStyle w:val="1322"/>
        <w:ind w:left="900" w:hanging="900"/>
        <w:tabs>
          <w:tab w:val="num" w:pos="900" w:leader="none"/>
        </w:tabs>
      </w:pPr>
      <w:rPr>
        <w:rFonts w:hint="eastAsia"/>
      </w:rPr>
    </w:lvl>
  </w:abstractNum>
  <w:abstractNum w:abstractNumId="11">
    <w:multiLevelType w:val="hybridMultilevel"/>
    <w:lvl w:ilvl="0">
      <w:start w:val="2"/>
      <w:numFmt w:val="chineseCounting"/>
      <w:isLgl w:val="false"/>
      <w:suff w:val="nothing"/>
      <w:lvlText w:val="%1、"/>
      <w:lvlJc w:val="left"/>
      <w:pPr>
        <w:pStyle w:val="13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322"/>
        <w:ind w:left="900" w:hanging="900"/>
        <w:tabs>
          <w:tab w:val="num" w:pos="900" w:leader="none"/>
        </w:tabs>
      </w:pPr>
      <w:rPr>
        <w:rFonts w:hint="eastAsia"/>
      </w:rPr>
    </w:lvl>
    <w:lvl w:ilvl="1">
      <w:start w:val="1"/>
      <w:numFmt w:val="decimal"/>
      <w:isLgl w:val="false"/>
      <w:suff w:val="tab"/>
      <w:lvlText w:val="%1.%2"/>
      <w:lvlJc w:val="left"/>
      <w:pPr>
        <w:pStyle w:val="13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22"/>
        <w:ind w:left="1980" w:hanging="900"/>
        <w:tabs>
          <w:tab w:val="num" w:pos="1980" w:leader="none"/>
        </w:tabs>
      </w:pPr>
      <w:rPr>
        <w:rFonts w:hint="eastAsia"/>
      </w:rPr>
    </w:lvl>
    <w:lvl w:ilvl="3">
      <w:start w:val="1"/>
      <w:numFmt w:val="decimal"/>
      <w:isLgl w:val="false"/>
      <w:suff w:val="tab"/>
      <w:lvlText w:val="%1.%2.%3.%4"/>
      <w:lvlJc w:val="left"/>
      <w:pPr>
        <w:pStyle w:val="1322"/>
        <w:ind w:left="900" w:hanging="900"/>
        <w:tabs>
          <w:tab w:val="num" w:pos="900" w:leader="none"/>
        </w:tabs>
      </w:pPr>
      <w:rPr>
        <w:rFonts w:hint="eastAsia"/>
      </w:rPr>
    </w:lvl>
    <w:lvl w:ilvl="4">
      <w:start w:val="1"/>
      <w:numFmt w:val="decimal"/>
      <w:isLgl w:val="false"/>
      <w:suff w:val="tab"/>
      <w:lvlText w:val="%1.%2.%3.%4.%5"/>
      <w:lvlJc w:val="left"/>
      <w:pPr>
        <w:pStyle w:val="1322"/>
        <w:ind w:left="900" w:hanging="900"/>
        <w:tabs>
          <w:tab w:val="num" w:pos="900" w:leader="none"/>
        </w:tabs>
      </w:pPr>
      <w:rPr>
        <w:rFonts w:hint="eastAsia"/>
      </w:rPr>
    </w:lvl>
    <w:lvl w:ilvl="5">
      <w:start w:val="1"/>
      <w:numFmt w:val="decimal"/>
      <w:isLgl w:val="false"/>
      <w:suff w:val="tab"/>
      <w:lvlText w:val="%1.%2.%3.%4.%5.%6"/>
      <w:lvlJc w:val="left"/>
      <w:pPr>
        <w:pStyle w:val="1322"/>
        <w:ind w:left="900" w:hanging="900"/>
        <w:tabs>
          <w:tab w:val="num" w:pos="900" w:leader="none"/>
        </w:tabs>
      </w:pPr>
      <w:rPr>
        <w:rFonts w:hint="eastAsia"/>
      </w:rPr>
    </w:lvl>
    <w:lvl w:ilvl="6">
      <w:start w:val="1"/>
      <w:numFmt w:val="decimal"/>
      <w:isLgl w:val="false"/>
      <w:suff w:val="tab"/>
      <w:lvlText w:val="%1.%2.%3.%4.%5.%6.%7"/>
      <w:lvlJc w:val="left"/>
      <w:pPr>
        <w:pStyle w:val="1322"/>
        <w:ind w:left="900" w:hanging="900"/>
        <w:tabs>
          <w:tab w:val="num" w:pos="900" w:leader="none"/>
        </w:tabs>
      </w:pPr>
      <w:rPr>
        <w:rFonts w:hint="eastAsia"/>
      </w:rPr>
    </w:lvl>
    <w:lvl w:ilvl="7">
      <w:start w:val="1"/>
      <w:numFmt w:val="decimal"/>
      <w:isLgl w:val="false"/>
      <w:suff w:val="tab"/>
      <w:lvlText w:val="%1.%2.%3.%4.%5.%6.%7.%8"/>
      <w:lvlJc w:val="left"/>
      <w:pPr>
        <w:pStyle w:val="1322"/>
        <w:ind w:left="900" w:hanging="900"/>
        <w:tabs>
          <w:tab w:val="num" w:pos="900" w:leader="none"/>
        </w:tabs>
      </w:pPr>
      <w:rPr>
        <w:rFonts w:hint="eastAsia"/>
      </w:rPr>
    </w:lvl>
    <w:lvl w:ilvl="8">
      <w:start w:val="1"/>
      <w:numFmt w:val="decimal"/>
      <w:isLgl w:val="false"/>
      <w:suff w:val="tab"/>
      <w:lvlText w:val="%1.%2.%3.%4.%5.%6.%7.%8.%9"/>
      <w:lvlJc w:val="left"/>
      <w:pPr>
        <w:pStyle w:val="1322"/>
        <w:ind w:left="900" w:hanging="900"/>
        <w:tabs>
          <w:tab w:val="num" w:pos="900" w:leader="none"/>
        </w:tabs>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44">
    <w:name w:val="Heading 1"/>
    <w:basedOn w:val="1322"/>
    <w:next w:val="1322"/>
    <w:link w:val="1145"/>
    <w:uiPriority w:val="9"/>
    <w:qFormat/>
    <w:pPr>
      <w:keepLines/>
      <w:keepNext/>
      <w:spacing w:before="480" w:after="200"/>
      <w:outlineLvl w:val="0"/>
    </w:pPr>
    <w:rPr>
      <w:rFonts w:ascii="Arial" w:hAnsi="Arial" w:eastAsia="Arial" w:cs="Arial"/>
      <w:sz w:val="40"/>
      <w:szCs w:val="40"/>
    </w:rPr>
  </w:style>
  <w:style w:type="character" w:styleId="1145">
    <w:name w:val="Heading 1 Char"/>
    <w:link w:val="1144"/>
    <w:uiPriority w:val="9"/>
    <w:rPr>
      <w:rFonts w:ascii="Arial" w:hAnsi="Arial" w:eastAsia="Arial" w:cs="Arial"/>
      <w:sz w:val="40"/>
      <w:szCs w:val="40"/>
    </w:rPr>
  </w:style>
  <w:style w:type="paragraph" w:styleId="1146">
    <w:name w:val="Heading 2"/>
    <w:basedOn w:val="1322"/>
    <w:next w:val="1322"/>
    <w:link w:val="1147"/>
    <w:uiPriority w:val="9"/>
    <w:unhideWhenUsed/>
    <w:qFormat/>
    <w:pPr>
      <w:keepLines/>
      <w:keepNext/>
      <w:spacing w:before="360" w:after="200"/>
      <w:outlineLvl w:val="1"/>
    </w:pPr>
    <w:rPr>
      <w:rFonts w:ascii="Arial" w:hAnsi="Arial" w:eastAsia="Arial" w:cs="Arial"/>
      <w:sz w:val="34"/>
    </w:rPr>
  </w:style>
  <w:style w:type="character" w:styleId="1147">
    <w:name w:val="Heading 2 Char"/>
    <w:link w:val="1146"/>
    <w:uiPriority w:val="9"/>
    <w:rPr>
      <w:rFonts w:ascii="Arial" w:hAnsi="Arial" w:eastAsia="Arial" w:cs="Arial"/>
      <w:sz w:val="34"/>
    </w:rPr>
  </w:style>
  <w:style w:type="paragraph" w:styleId="1148">
    <w:name w:val="Heading 3"/>
    <w:basedOn w:val="1322"/>
    <w:next w:val="1322"/>
    <w:link w:val="1149"/>
    <w:uiPriority w:val="9"/>
    <w:unhideWhenUsed/>
    <w:qFormat/>
    <w:pPr>
      <w:keepLines/>
      <w:keepNext/>
      <w:spacing w:before="320" w:after="200"/>
      <w:outlineLvl w:val="2"/>
    </w:pPr>
    <w:rPr>
      <w:rFonts w:ascii="Arial" w:hAnsi="Arial" w:eastAsia="Arial" w:cs="Arial"/>
      <w:sz w:val="30"/>
      <w:szCs w:val="30"/>
    </w:rPr>
  </w:style>
  <w:style w:type="character" w:styleId="1149">
    <w:name w:val="Heading 3 Char"/>
    <w:link w:val="1148"/>
    <w:uiPriority w:val="9"/>
    <w:rPr>
      <w:rFonts w:ascii="Arial" w:hAnsi="Arial" w:eastAsia="Arial" w:cs="Arial"/>
      <w:sz w:val="30"/>
      <w:szCs w:val="30"/>
    </w:rPr>
  </w:style>
  <w:style w:type="paragraph" w:styleId="1150">
    <w:name w:val="Heading 4"/>
    <w:basedOn w:val="1322"/>
    <w:next w:val="1322"/>
    <w:link w:val="1151"/>
    <w:uiPriority w:val="9"/>
    <w:unhideWhenUsed/>
    <w:qFormat/>
    <w:pPr>
      <w:keepLines/>
      <w:keepNext/>
      <w:spacing w:before="320" w:after="200"/>
      <w:outlineLvl w:val="3"/>
    </w:pPr>
    <w:rPr>
      <w:rFonts w:ascii="Arial" w:hAnsi="Arial" w:eastAsia="Arial" w:cs="Arial"/>
      <w:b/>
      <w:bCs/>
      <w:sz w:val="26"/>
      <w:szCs w:val="26"/>
    </w:rPr>
  </w:style>
  <w:style w:type="character" w:styleId="1151">
    <w:name w:val="Heading 4 Char"/>
    <w:link w:val="1150"/>
    <w:uiPriority w:val="9"/>
    <w:rPr>
      <w:rFonts w:ascii="Arial" w:hAnsi="Arial" w:eastAsia="Arial" w:cs="Arial"/>
      <w:b/>
      <w:bCs/>
      <w:sz w:val="26"/>
      <w:szCs w:val="26"/>
    </w:rPr>
  </w:style>
  <w:style w:type="paragraph" w:styleId="1152">
    <w:name w:val="Heading 5"/>
    <w:basedOn w:val="1322"/>
    <w:next w:val="1322"/>
    <w:link w:val="1153"/>
    <w:uiPriority w:val="9"/>
    <w:unhideWhenUsed/>
    <w:qFormat/>
    <w:pPr>
      <w:keepLines/>
      <w:keepNext/>
      <w:spacing w:before="320" w:after="200"/>
      <w:outlineLvl w:val="4"/>
    </w:pPr>
    <w:rPr>
      <w:rFonts w:ascii="Arial" w:hAnsi="Arial" w:eastAsia="Arial" w:cs="Arial"/>
      <w:b/>
      <w:bCs/>
      <w:sz w:val="24"/>
      <w:szCs w:val="24"/>
    </w:rPr>
  </w:style>
  <w:style w:type="character" w:styleId="1153">
    <w:name w:val="Heading 5 Char"/>
    <w:link w:val="1152"/>
    <w:uiPriority w:val="9"/>
    <w:rPr>
      <w:rFonts w:ascii="Arial" w:hAnsi="Arial" w:eastAsia="Arial" w:cs="Arial"/>
      <w:b/>
      <w:bCs/>
      <w:sz w:val="24"/>
      <w:szCs w:val="24"/>
    </w:rPr>
  </w:style>
  <w:style w:type="paragraph" w:styleId="1154">
    <w:name w:val="Heading 6"/>
    <w:basedOn w:val="1322"/>
    <w:next w:val="1322"/>
    <w:link w:val="1155"/>
    <w:uiPriority w:val="9"/>
    <w:unhideWhenUsed/>
    <w:qFormat/>
    <w:pPr>
      <w:keepLines/>
      <w:keepNext/>
      <w:spacing w:before="320" w:after="200"/>
      <w:outlineLvl w:val="5"/>
    </w:pPr>
    <w:rPr>
      <w:rFonts w:ascii="Arial" w:hAnsi="Arial" w:eastAsia="Arial" w:cs="Arial"/>
      <w:b/>
      <w:bCs/>
      <w:sz w:val="22"/>
      <w:szCs w:val="22"/>
    </w:rPr>
  </w:style>
  <w:style w:type="character" w:styleId="1155">
    <w:name w:val="Heading 6 Char"/>
    <w:link w:val="1154"/>
    <w:uiPriority w:val="9"/>
    <w:rPr>
      <w:rFonts w:ascii="Arial" w:hAnsi="Arial" w:eastAsia="Arial" w:cs="Arial"/>
      <w:b/>
      <w:bCs/>
      <w:sz w:val="22"/>
      <w:szCs w:val="22"/>
    </w:rPr>
  </w:style>
  <w:style w:type="paragraph" w:styleId="1156">
    <w:name w:val="Heading 7"/>
    <w:basedOn w:val="1322"/>
    <w:next w:val="1322"/>
    <w:link w:val="1157"/>
    <w:uiPriority w:val="9"/>
    <w:unhideWhenUsed/>
    <w:qFormat/>
    <w:pPr>
      <w:keepLines/>
      <w:keepNext/>
      <w:spacing w:before="320" w:after="200"/>
      <w:outlineLvl w:val="6"/>
    </w:pPr>
    <w:rPr>
      <w:rFonts w:ascii="Arial" w:hAnsi="Arial" w:eastAsia="Arial" w:cs="Arial"/>
      <w:b/>
      <w:bCs/>
      <w:i/>
      <w:iCs/>
      <w:sz w:val="22"/>
      <w:szCs w:val="22"/>
    </w:rPr>
  </w:style>
  <w:style w:type="character" w:styleId="1157">
    <w:name w:val="Heading 7 Char"/>
    <w:link w:val="1156"/>
    <w:uiPriority w:val="9"/>
    <w:rPr>
      <w:rFonts w:ascii="Arial" w:hAnsi="Arial" w:eastAsia="Arial" w:cs="Arial"/>
      <w:b/>
      <w:bCs/>
      <w:i/>
      <w:iCs/>
      <w:sz w:val="22"/>
      <w:szCs w:val="22"/>
    </w:rPr>
  </w:style>
  <w:style w:type="paragraph" w:styleId="1158">
    <w:name w:val="Heading 8"/>
    <w:basedOn w:val="1322"/>
    <w:next w:val="1322"/>
    <w:link w:val="1159"/>
    <w:uiPriority w:val="9"/>
    <w:unhideWhenUsed/>
    <w:qFormat/>
    <w:pPr>
      <w:keepLines/>
      <w:keepNext/>
      <w:spacing w:before="320" w:after="200"/>
      <w:outlineLvl w:val="7"/>
    </w:pPr>
    <w:rPr>
      <w:rFonts w:ascii="Arial" w:hAnsi="Arial" w:eastAsia="Arial" w:cs="Arial"/>
      <w:i/>
      <w:iCs/>
      <w:sz w:val="22"/>
      <w:szCs w:val="22"/>
    </w:rPr>
  </w:style>
  <w:style w:type="character" w:styleId="1159">
    <w:name w:val="Heading 8 Char"/>
    <w:link w:val="1158"/>
    <w:uiPriority w:val="9"/>
    <w:rPr>
      <w:rFonts w:ascii="Arial" w:hAnsi="Arial" w:eastAsia="Arial" w:cs="Arial"/>
      <w:i/>
      <w:iCs/>
      <w:sz w:val="22"/>
      <w:szCs w:val="22"/>
    </w:rPr>
  </w:style>
  <w:style w:type="paragraph" w:styleId="1160">
    <w:name w:val="Heading 9"/>
    <w:basedOn w:val="1322"/>
    <w:next w:val="1322"/>
    <w:link w:val="1161"/>
    <w:uiPriority w:val="9"/>
    <w:unhideWhenUsed/>
    <w:qFormat/>
    <w:pPr>
      <w:keepLines/>
      <w:keepNext/>
      <w:spacing w:before="320" w:after="200"/>
      <w:outlineLvl w:val="8"/>
    </w:pPr>
    <w:rPr>
      <w:rFonts w:ascii="Arial" w:hAnsi="Arial" w:eastAsia="Arial" w:cs="Arial"/>
      <w:i/>
      <w:iCs/>
      <w:sz w:val="21"/>
      <w:szCs w:val="21"/>
    </w:rPr>
  </w:style>
  <w:style w:type="character" w:styleId="1161">
    <w:name w:val="Heading 9 Char"/>
    <w:link w:val="1160"/>
    <w:uiPriority w:val="9"/>
    <w:rPr>
      <w:rFonts w:ascii="Arial" w:hAnsi="Arial" w:eastAsia="Arial" w:cs="Arial"/>
      <w:i/>
      <w:iCs/>
      <w:sz w:val="21"/>
      <w:szCs w:val="21"/>
    </w:rPr>
  </w:style>
  <w:style w:type="paragraph" w:styleId="1162">
    <w:name w:val="List Paragraph"/>
    <w:basedOn w:val="1322"/>
    <w:uiPriority w:val="34"/>
    <w:qFormat/>
    <w:pPr>
      <w:contextualSpacing/>
      <w:ind w:left="720"/>
    </w:pPr>
  </w:style>
  <w:style w:type="paragraph" w:styleId="1163">
    <w:name w:val="No Spacing"/>
    <w:uiPriority w:val="1"/>
    <w:qFormat/>
    <w:pPr>
      <w:spacing w:before="0" w:after="0" w:line="240" w:lineRule="auto"/>
    </w:pPr>
  </w:style>
  <w:style w:type="paragraph" w:styleId="1164">
    <w:name w:val="Title"/>
    <w:basedOn w:val="1322"/>
    <w:next w:val="1322"/>
    <w:link w:val="1165"/>
    <w:uiPriority w:val="10"/>
    <w:qFormat/>
    <w:pPr>
      <w:contextualSpacing/>
      <w:spacing w:before="300" w:after="200"/>
    </w:pPr>
    <w:rPr>
      <w:sz w:val="48"/>
      <w:szCs w:val="48"/>
    </w:rPr>
  </w:style>
  <w:style w:type="character" w:styleId="1165">
    <w:name w:val="Title Char"/>
    <w:link w:val="1164"/>
    <w:uiPriority w:val="10"/>
    <w:rPr>
      <w:sz w:val="48"/>
      <w:szCs w:val="48"/>
    </w:rPr>
  </w:style>
  <w:style w:type="paragraph" w:styleId="1166">
    <w:name w:val="Subtitle"/>
    <w:basedOn w:val="1322"/>
    <w:next w:val="1322"/>
    <w:link w:val="1167"/>
    <w:uiPriority w:val="11"/>
    <w:qFormat/>
    <w:pPr>
      <w:spacing w:before="200" w:after="200"/>
    </w:pPr>
    <w:rPr>
      <w:sz w:val="24"/>
      <w:szCs w:val="24"/>
    </w:rPr>
  </w:style>
  <w:style w:type="character" w:styleId="1167">
    <w:name w:val="Subtitle Char"/>
    <w:link w:val="1166"/>
    <w:uiPriority w:val="11"/>
    <w:rPr>
      <w:sz w:val="24"/>
      <w:szCs w:val="24"/>
    </w:rPr>
  </w:style>
  <w:style w:type="paragraph" w:styleId="1168">
    <w:name w:val="Quote"/>
    <w:basedOn w:val="1322"/>
    <w:next w:val="1322"/>
    <w:link w:val="1169"/>
    <w:uiPriority w:val="29"/>
    <w:qFormat/>
    <w:pPr>
      <w:ind w:left="720" w:right="720"/>
    </w:pPr>
    <w:rPr>
      <w:i/>
    </w:rPr>
  </w:style>
  <w:style w:type="character" w:styleId="1169">
    <w:name w:val="Quote Char"/>
    <w:link w:val="1168"/>
    <w:uiPriority w:val="29"/>
    <w:rPr>
      <w:i/>
    </w:rPr>
  </w:style>
  <w:style w:type="paragraph" w:styleId="1170">
    <w:name w:val="Intense Quote"/>
    <w:basedOn w:val="1322"/>
    <w:next w:val="1322"/>
    <w:link w:val="11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1">
    <w:name w:val="Intense Quote Char"/>
    <w:link w:val="1170"/>
    <w:uiPriority w:val="30"/>
    <w:rPr>
      <w:i/>
    </w:rPr>
  </w:style>
  <w:style w:type="paragraph" w:styleId="1172">
    <w:name w:val="Header"/>
    <w:basedOn w:val="1322"/>
    <w:link w:val="1173"/>
    <w:uiPriority w:val="99"/>
    <w:unhideWhenUsed/>
    <w:pPr>
      <w:spacing w:after="0" w:line="240" w:lineRule="auto"/>
      <w:tabs>
        <w:tab w:val="center" w:pos="7143" w:leader="none"/>
        <w:tab w:val="right" w:pos="14287" w:leader="none"/>
      </w:tabs>
    </w:pPr>
  </w:style>
  <w:style w:type="character" w:styleId="1173">
    <w:name w:val="Header Char"/>
    <w:link w:val="1172"/>
    <w:uiPriority w:val="99"/>
  </w:style>
  <w:style w:type="paragraph" w:styleId="1174">
    <w:name w:val="Footer"/>
    <w:basedOn w:val="1322"/>
    <w:link w:val="1177"/>
    <w:uiPriority w:val="99"/>
    <w:unhideWhenUsed/>
    <w:pPr>
      <w:spacing w:after="0" w:line="240" w:lineRule="auto"/>
      <w:tabs>
        <w:tab w:val="center" w:pos="7143" w:leader="none"/>
        <w:tab w:val="right" w:pos="14287" w:leader="none"/>
      </w:tabs>
    </w:pPr>
  </w:style>
  <w:style w:type="character" w:styleId="1175">
    <w:name w:val="Footer Char"/>
    <w:link w:val="1174"/>
    <w:uiPriority w:val="99"/>
  </w:style>
  <w:style w:type="paragraph" w:styleId="1176">
    <w:name w:val="Caption"/>
    <w:basedOn w:val="1322"/>
    <w:next w:val="1322"/>
    <w:uiPriority w:val="35"/>
    <w:semiHidden/>
    <w:unhideWhenUsed/>
    <w:qFormat/>
    <w:pPr>
      <w:spacing w:line="276" w:lineRule="auto"/>
    </w:pPr>
    <w:rPr>
      <w:b/>
      <w:bCs/>
      <w:color w:val="4f81bd" w:themeColor="accent1"/>
      <w:sz w:val="18"/>
      <w:szCs w:val="18"/>
    </w:rPr>
  </w:style>
  <w:style w:type="character" w:styleId="1177">
    <w:name w:val="Caption Char"/>
    <w:basedOn w:val="1176"/>
    <w:link w:val="1174"/>
    <w:uiPriority w:val="99"/>
  </w:style>
  <w:style w:type="table" w:styleId="11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04">
    <w:name w:val="Hyperlink"/>
    <w:uiPriority w:val="99"/>
    <w:unhideWhenUsed/>
    <w:rPr>
      <w:color w:val="0000ff" w:themeColor="hyperlink"/>
      <w:u w:val="single"/>
    </w:rPr>
  </w:style>
  <w:style w:type="paragraph" w:styleId="1305">
    <w:name w:val="footnote text"/>
    <w:basedOn w:val="1322"/>
    <w:link w:val="1306"/>
    <w:uiPriority w:val="99"/>
    <w:semiHidden/>
    <w:unhideWhenUsed/>
    <w:pPr>
      <w:spacing w:after="40" w:line="240" w:lineRule="auto"/>
    </w:pPr>
    <w:rPr>
      <w:sz w:val="18"/>
    </w:rPr>
  </w:style>
  <w:style w:type="character" w:styleId="1306">
    <w:name w:val="Footnote Text Char"/>
    <w:link w:val="1305"/>
    <w:uiPriority w:val="99"/>
    <w:rPr>
      <w:sz w:val="18"/>
    </w:rPr>
  </w:style>
  <w:style w:type="character" w:styleId="1307">
    <w:name w:val="footnote reference"/>
    <w:uiPriority w:val="99"/>
    <w:unhideWhenUsed/>
    <w:rPr>
      <w:vertAlign w:val="superscript"/>
    </w:rPr>
  </w:style>
  <w:style w:type="paragraph" w:styleId="1308">
    <w:name w:val="endnote text"/>
    <w:basedOn w:val="1322"/>
    <w:link w:val="1309"/>
    <w:uiPriority w:val="99"/>
    <w:semiHidden/>
    <w:unhideWhenUsed/>
    <w:pPr>
      <w:spacing w:after="0" w:line="240" w:lineRule="auto"/>
    </w:pPr>
    <w:rPr>
      <w:sz w:val="20"/>
    </w:rPr>
  </w:style>
  <w:style w:type="character" w:styleId="1309">
    <w:name w:val="Endnote Text Char"/>
    <w:link w:val="1308"/>
    <w:uiPriority w:val="99"/>
    <w:rPr>
      <w:sz w:val="20"/>
    </w:rPr>
  </w:style>
  <w:style w:type="character" w:styleId="1310">
    <w:name w:val="endnote reference"/>
    <w:uiPriority w:val="99"/>
    <w:semiHidden/>
    <w:unhideWhenUsed/>
    <w:rPr>
      <w:vertAlign w:val="superscript"/>
    </w:rPr>
  </w:style>
  <w:style w:type="paragraph" w:styleId="1311">
    <w:name w:val="toc 1"/>
    <w:basedOn w:val="1322"/>
    <w:next w:val="1322"/>
    <w:uiPriority w:val="39"/>
    <w:unhideWhenUsed/>
    <w:pPr>
      <w:ind w:left="0" w:right="0" w:firstLine="0"/>
      <w:spacing w:after="57"/>
    </w:pPr>
  </w:style>
  <w:style w:type="paragraph" w:styleId="1312">
    <w:name w:val="toc 2"/>
    <w:basedOn w:val="1322"/>
    <w:next w:val="1322"/>
    <w:uiPriority w:val="39"/>
    <w:unhideWhenUsed/>
    <w:pPr>
      <w:ind w:left="283" w:right="0" w:firstLine="0"/>
      <w:spacing w:after="57"/>
    </w:pPr>
  </w:style>
  <w:style w:type="paragraph" w:styleId="1313">
    <w:name w:val="toc 3"/>
    <w:basedOn w:val="1322"/>
    <w:next w:val="1322"/>
    <w:uiPriority w:val="39"/>
    <w:unhideWhenUsed/>
    <w:pPr>
      <w:ind w:left="567" w:right="0" w:firstLine="0"/>
      <w:spacing w:after="57"/>
    </w:pPr>
  </w:style>
  <w:style w:type="paragraph" w:styleId="1314">
    <w:name w:val="toc 4"/>
    <w:basedOn w:val="1322"/>
    <w:next w:val="1322"/>
    <w:uiPriority w:val="39"/>
    <w:unhideWhenUsed/>
    <w:pPr>
      <w:ind w:left="850" w:right="0" w:firstLine="0"/>
      <w:spacing w:after="57"/>
    </w:pPr>
  </w:style>
  <w:style w:type="paragraph" w:styleId="1315">
    <w:name w:val="toc 5"/>
    <w:basedOn w:val="1322"/>
    <w:next w:val="1322"/>
    <w:uiPriority w:val="39"/>
    <w:unhideWhenUsed/>
    <w:pPr>
      <w:ind w:left="1134" w:right="0" w:firstLine="0"/>
      <w:spacing w:after="57"/>
    </w:pPr>
  </w:style>
  <w:style w:type="paragraph" w:styleId="1316">
    <w:name w:val="toc 6"/>
    <w:basedOn w:val="1322"/>
    <w:next w:val="1322"/>
    <w:uiPriority w:val="39"/>
    <w:unhideWhenUsed/>
    <w:pPr>
      <w:ind w:left="1417" w:right="0" w:firstLine="0"/>
      <w:spacing w:after="57"/>
    </w:pPr>
  </w:style>
  <w:style w:type="paragraph" w:styleId="1317">
    <w:name w:val="toc 7"/>
    <w:basedOn w:val="1322"/>
    <w:next w:val="1322"/>
    <w:uiPriority w:val="39"/>
    <w:unhideWhenUsed/>
    <w:pPr>
      <w:ind w:left="1701" w:right="0" w:firstLine="0"/>
      <w:spacing w:after="57"/>
    </w:pPr>
  </w:style>
  <w:style w:type="paragraph" w:styleId="1318">
    <w:name w:val="toc 8"/>
    <w:basedOn w:val="1322"/>
    <w:next w:val="1322"/>
    <w:uiPriority w:val="39"/>
    <w:unhideWhenUsed/>
    <w:pPr>
      <w:ind w:left="1984" w:right="0" w:firstLine="0"/>
      <w:spacing w:after="57"/>
    </w:pPr>
  </w:style>
  <w:style w:type="paragraph" w:styleId="1319">
    <w:name w:val="toc 9"/>
    <w:basedOn w:val="1322"/>
    <w:next w:val="1322"/>
    <w:uiPriority w:val="39"/>
    <w:unhideWhenUsed/>
    <w:pPr>
      <w:ind w:left="2268" w:right="0" w:firstLine="0"/>
      <w:spacing w:after="57"/>
    </w:pPr>
  </w:style>
  <w:style w:type="paragraph" w:styleId="1320">
    <w:name w:val="TOC Heading"/>
    <w:uiPriority w:val="39"/>
    <w:unhideWhenUsed/>
  </w:style>
  <w:style w:type="paragraph" w:styleId="1321">
    <w:name w:val="table of figures"/>
    <w:basedOn w:val="1322"/>
    <w:next w:val="1322"/>
    <w:uiPriority w:val="99"/>
    <w:unhideWhenUsed/>
    <w:pPr>
      <w:spacing w:after="0" w:afterAutospacing="0"/>
    </w:pPr>
  </w:style>
  <w:style w:type="paragraph" w:styleId="1322" w:default="1">
    <w:name w:val="Normal"/>
    <w:next w:val="1322"/>
    <w:link w:val="1322"/>
    <w:qFormat/>
    <w:pPr>
      <w:jc w:val="both"/>
      <w:widowControl w:val="off"/>
    </w:pPr>
    <w:rPr>
      <w:sz w:val="21"/>
      <w:szCs w:val="24"/>
      <w:lang w:val="en-US" w:eastAsia="zh-CN" w:bidi="ar-SA"/>
    </w:rPr>
  </w:style>
  <w:style w:type="paragraph" w:styleId="1323">
    <w:name w:val="标题 1"/>
    <w:basedOn w:val="1322"/>
    <w:next w:val="1322"/>
    <w:link w:val="1334"/>
    <w:qFormat/>
    <w:pPr>
      <w:jc w:val="center"/>
      <w:keepLines/>
      <w:keepNext/>
      <w:spacing w:before="240" w:after="120" w:line="300" w:lineRule="auto"/>
      <w:outlineLvl w:val="0"/>
    </w:pPr>
    <w:rPr>
      <w:rFonts w:ascii="宋体"/>
      <w:b/>
      <w:sz w:val="32"/>
      <w:szCs w:val="20"/>
    </w:rPr>
  </w:style>
  <w:style w:type="paragraph" w:styleId="1324">
    <w:name w:val="标题 2"/>
    <w:basedOn w:val="1322"/>
    <w:next w:val="1336"/>
    <w:link w:val="1335"/>
    <w:qFormat/>
    <w:pPr>
      <w:jc w:val="center"/>
      <w:keepLines/>
      <w:keepNext/>
      <w:spacing w:before="120" w:line="300" w:lineRule="auto"/>
      <w:outlineLvl w:val="1"/>
    </w:pPr>
    <w:rPr>
      <w:rFonts w:ascii="Arial" w:hAnsi="Arial" w:eastAsia="黑体"/>
      <w:b/>
      <w:sz w:val="30"/>
      <w:szCs w:val="20"/>
    </w:rPr>
  </w:style>
  <w:style w:type="paragraph" w:styleId="1325">
    <w:name w:val="标题 3"/>
    <w:basedOn w:val="1322"/>
    <w:next w:val="1322"/>
    <w:link w:val="1343"/>
    <w:qFormat/>
    <w:pPr>
      <w:jc w:val="left"/>
      <w:keepLines/>
      <w:keepNext/>
      <w:spacing w:before="360" w:after="120"/>
      <w:outlineLvl w:val="2"/>
    </w:pPr>
    <w:rPr>
      <w:rFonts w:ascii="宋体"/>
      <w:b/>
      <w:sz w:val="24"/>
      <w:szCs w:val="20"/>
      <w:u w:val="single"/>
    </w:rPr>
  </w:style>
  <w:style w:type="paragraph" w:styleId="1326">
    <w:name w:val="标题 4"/>
    <w:basedOn w:val="1322"/>
    <w:next w:val="1336"/>
    <w:link w:val="1344"/>
    <w:qFormat/>
    <w:pPr>
      <w:keepLines/>
      <w:keepNext/>
      <w:spacing w:before="280" w:after="290" w:line="376" w:lineRule="atLeast"/>
      <w:outlineLvl w:val="3"/>
    </w:pPr>
    <w:rPr>
      <w:rFonts w:ascii="Arial" w:hAnsi="Arial" w:eastAsia="黑体"/>
      <w:b/>
      <w:sz w:val="28"/>
      <w:szCs w:val="20"/>
    </w:rPr>
  </w:style>
  <w:style w:type="paragraph" w:styleId="1327">
    <w:name w:val="标题 5"/>
    <w:basedOn w:val="1322"/>
    <w:next w:val="1322"/>
    <w:link w:val="1345"/>
    <w:qFormat/>
    <w:pPr>
      <w:keepLines/>
      <w:keepNext/>
      <w:spacing w:before="280" w:after="290" w:line="376" w:lineRule="atLeast"/>
      <w:outlineLvl w:val="4"/>
    </w:pPr>
    <w:rPr>
      <w:b/>
      <w:sz w:val="28"/>
      <w:szCs w:val="20"/>
    </w:rPr>
  </w:style>
  <w:style w:type="paragraph" w:styleId="1328">
    <w:name w:val="标题 6"/>
    <w:basedOn w:val="1322"/>
    <w:next w:val="1322"/>
    <w:link w:val="1346"/>
    <w:qFormat/>
    <w:pPr>
      <w:keepLines/>
      <w:keepNext/>
      <w:spacing w:before="240" w:after="64" w:line="320" w:lineRule="atLeast"/>
      <w:outlineLvl w:val="5"/>
    </w:pPr>
    <w:rPr>
      <w:rFonts w:ascii="Arial" w:hAnsi="Arial" w:eastAsia="黑体"/>
      <w:b/>
      <w:sz w:val="24"/>
      <w:szCs w:val="20"/>
    </w:rPr>
  </w:style>
  <w:style w:type="paragraph" w:styleId="1329">
    <w:name w:val="标题 7"/>
    <w:basedOn w:val="1322"/>
    <w:next w:val="1322"/>
    <w:link w:val="1347"/>
    <w:qFormat/>
    <w:pPr>
      <w:keepLines/>
      <w:keepNext/>
      <w:spacing w:before="240" w:after="64" w:line="320" w:lineRule="atLeast"/>
      <w:outlineLvl w:val="6"/>
    </w:pPr>
    <w:rPr>
      <w:b/>
      <w:sz w:val="24"/>
      <w:szCs w:val="20"/>
    </w:rPr>
  </w:style>
  <w:style w:type="paragraph" w:styleId="1330">
    <w:name w:val="标题 8"/>
    <w:basedOn w:val="1322"/>
    <w:next w:val="1322"/>
    <w:link w:val="1348"/>
    <w:qFormat/>
    <w:pPr>
      <w:keepLines/>
      <w:keepNext/>
      <w:spacing w:before="240" w:after="64" w:line="320" w:lineRule="atLeast"/>
      <w:outlineLvl w:val="7"/>
    </w:pPr>
    <w:rPr>
      <w:rFonts w:ascii="Arial" w:hAnsi="Arial" w:eastAsia="黑体"/>
      <w:sz w:val="24"/>
      <w:szCs w:val="20"/>
    </w:rPr>
  </w:style>
  <w:style w:type="paragraph" w:styleId="1331">
    <w:name w:val="标题 9"/>
    <w:basedOn w:val="1322"/>
    <w:next w:val="1322"/>
    <w:link w:val="1349"/>
    <w:qFormat/>
    <w:pPr>
      <w:keepLines/>
      <w:keepNext/>
      <w:spacing w:before="240" w:after="64" w:line="320" w:lineRule="atLeast"/>
      <w:outlineLvl w:val="8"/>
    </w:pPr>
    <w:rPr>
      <w:rFonts w:ascii="Arial" w:hAnsi="Arial" w:eastAsia="黑体"/>
      <w:szCs w:val="20"/>
    </w:rPr>
  </w:style>
  <w:style w:type="character" w:styleId="1332">
    <w:name w:val="默认段落字体"/>
    <w:next w:val="1332"/>
    <w:link w:val="1322"/>
    <w:uiPriority w:val="1"/>
    <w:unhideWhenUsed/>
    <w:qFormat/>
  </w:style>
  <w:style w:type="table" w:styleId="1333">
    <w:name w:val="普通表格"/>
    <w:next w:val="1333"/>
    <w:link w:val="1322"/>
    <w:uiPriority w:val="99"/>
    <w:unhideWhenUsed/>
    <w:qFormat/>
    <w:tblPr/>
  </w:style>
  <w:style w:type="character" w:styleId="1334">
    <w:name w:val="标题 1 Char"/>
    <w:basedOn w:val="1332"/>
    <w:next w:val="1334"/>
    <w:link w:val="1323"/>
    <w:qFormat/>
    <w:rPr>
      <w:rFonts w:ascii="宋体"/>
      <w:b/>
      <w:sz w:val="32"/>
    </w:rPr>
  </w:style>
  <w:style w:type="character" w:styleId="1335">
    <w:name w:val="标题 2 Char1"/>
    <w:next w:val="1335"/>
    <w:link w:val="1324"/>
    <w:qFormat/>
    <w:rPr>
      <w:rFonts w:ascii="Arial" w:hAnsi="Arial" w:eastAsia="黑体"/>
      <w:b/>
      <w:sz w:val="30"/>
      <w:lang w:val="en-US" w:eastAsia="zh-CN" w:bidi="ar-SA"/>
    </w:rPr>
  </w:style>
  <w:style w:type="paragraph" w:styleId="1336">
    <w:name w:val="正文缩进"/>
    <w:basedOn w:val="1322"/>
    <w:next w:val="1338"/>
    <w:link w:val="1337"/>
    <w:qFormat/>
    <w:pPr>
      <w:ind w:firstLine="420"/>
      <w:jc w:val="left"/>
    </w:pPr>
    <w:rPr>
      <w:rFonts w:ascii="宋体"/>
      <w:sz w:val="24"/>
    </w:rPr>
  </w:style>
  <w:style w:type="character" w:styleId="1337">
    <w:name w:val="正文缩进 Char1"/>
    <w:next w:val="1337"/>
    <w:link w:val="1336"/>
    <w:qFormat/>
    <w:rPr>
      <w:rFonts w:ascii="宋体" w:eastAsia="宋体"/>
      <w:sz w:val="24"/>
      <w:szCs w:val="24"/>
      <w:lang w:val="en-US" w:eastAsia="zh-CN" w:bidi="ar-SA"/>
    </w:rPr>
  </w:style>
  <w:style w:type="paragraph" w:styleId="1338">
    <w:name w:val="正文首行缩进 2"/>
    <w:basedOn w:val="1339"/>
    <w:next w:val="1338"/>
    <w:link w:val="1342"/>
    <w:qFormat/>
    <w:pPr>
      <w:ind w:left="420" w:firstLine="420"/>
      <w:spacing w:after="120" w:line="480" w:lineRule="exact"/>
    </w:pPr>
    <w:rPr>
      <w:szCs w:val="20"/>
    </w:rPr>
  </w:style>
  <w:style w:type="paragraph" w:styleId="1339">
    <w:name w:val="正文文本缩进"/>
    <w:basedOn w:val="1322"/>
    <w:next w:val="1341"/>
    <w:link w:val="1340"/>
    <w:qFormat/>
    <w:pPr>
      <w:ind w:firstLine="570"/>
      <w:spacing w:line="360" w:lineRule="auto"/>
    </w:pPr>
    <w:rPr>
      <w:sz w:val="24"/>
    </w:rPr>
  </w:style>
  <w:style w:type="character" w:styleId="1340">
    <w:name w:val="正文文本缩进 Char2"/>
    <w:next w:val="1340"/>
    <w:link w:val="1339"/>
    <w:qFormat/>
    <w:rPr>
      <w:rFonts w:eastAsia="宋体"/>
      <w:sz w:val="24"/>
      <w:szCs w:val="24"/>
      <w:lang w:val="en-US" w:eastAsia="zh-CN" w:bidi="ar-SA"/>
    </w:rPr>
  </w:style>
  <w:style w:type="paragraph" w:styleId="1341">
    <w:name w:val="寄信人地址"/>
    <w:basedOn w:val="1322"/>
    <w:next w:val="1341"/>
    <w:link w:val="1322"/>
    <w:qFormat/>
    <w:rPr>
      <w:rFonts w:ascii="Arial" w:hAnsi="Arial"/>
    </w:rPr>
  </w:style>
  <w:style w:type="character" w:styleId="1342">
    <w:name w:val="正文首行缩进 2 Char"/>
    <w:basedOn w:val="1340"/>
    <w:next w:val="1342"/>
    <w:link w:val="1338"/>
    <w:qFormat/>
    <w:rPr>
      <w:rFonts w:eastAsia="宋体"/>
      <w:sz w:val="24"/>
      <w:szCs w:val="24"/>
      <w:lang w:val="en-US" w:eastAsia="zh-CN" w:bidi="ar-SA"/>
    </w:rPr>
  </w:style>
  <w:style w:type="character" w:styleId="1343">
    <w:name w:val="标题 3 Char1"/>
    <w:next w:val="1343"/>
    <w:link w:val="1325"/>
    <w:qFormat/>
    <w:rPr>
      <w:rFonts w:ascii="宋体" w:eastAsia="宋体"/>
      <w:b/>
      <w:sz w:val="24"/>
      <w:u w:val="single"/>
      <w:lang w:val="en-US" w:eastAsia="zh-CN" w:bidi="ar-SA"/>
    </w:rPr>
  </w:style>
  <w:style w:type="character" w:styleId="1344">
    <w:name w:val="标题 4 Char"/>
    <w:basedOn w:val="1332"/>
    <w:next w:val="1344"/>
    <w:link w:val="1326"/>
    <w:qFormat/>
    <w:rPr>
      <w:rFonts w:ascii="Arial" w:hAnsi="Arial" w:eastAsia="黑体"/>
      <w:b/>
      <w:sz w:val="28"/>
    </w:rPr>
  </w:style>
  <w:style w:type="character" w:styleId="1345">
    <w:name w:val="标题 5 Char"/>
    <w:basedOn w:val="1332"/>
    <w:next w:val="1345"/>
    <w:link w:val="1327"/>
    <w:qFormat/>
    <w:rPr>
      <w:b/>
      <w:sz w:val="28"/>
    </w:rPr>
  </w:style>
  <w:style w:type="character" w:styleId="1346">
    <w:name w:val="标题 6 Char"/>
    <w:basedOn w:val="1332"/>
    <w:next w:val="1346"/>
    <w:link w:val="1328"/>
    <w:qFormat/>
    <w:rPr>
      <w:rFonts w:ascii="Arial" w:hAnsi="Arial" w:eastAsia="黑体"/>
      <w:b/>
      <w:sz w:val="24"/>
    </w:rPr>
  </w:style>
  <w:style w:type="character" w:styleId="1347">
    <w:name w:val="标题 7 Char"/>
    <w:basedOn w:val="1332"/>
    <w:next w:val="1347"/>
    <w:link w:val="1329"/>
    <w:qFormat/>
    <w:rPr>
      <w:b/>
      <w:sz w:val="24"/>
    </w:rPr>
  </w:style>
  <w:style w:type="character" w:styleId="1348">
    <w:name w:val="标题 8 Char"/>
    <w:basedOn w:val="1332"/>
    <w:next w:val="1348"/>
    <w:link w:val="1330"/>
    <w:qFormat/>
    <w:rPr>
      <w:rFonts w:ascii="Arial" w:hAnsi="Arial" w:eastAsia="黑体"/>
      <w:sz w:val="24"/>
    </w:rPr>
  </w:style>
  <w:style w:type="character" w:styleId="1349">
    <w:name w:val="标题 9 Char"/>
    <w:basedOn w:val="1332"/>
    <w:next w:val="1349"/>
    <w:link w:val="1331"/>
    <w:qFormat/>
    <w:rPr>
      <w:rFonts w:ascii="Arial" w:hAnsi="Arial" w:eastAsia="黑体"/>
      <w:sz w:val="21"/>
    </w:rPr>
  </w:style>
  <w:style w:type="paragraph" w:styleId="1350">
    <w:name w:val="目录 7"/>
    <w:basedOn w:val="1322"/>
    <w:next w:val="1322"/>
    <w:link w:val="1322"/>
    <w:qFormat/>
    <w:pPr>
      <w:ind w:left="2520"/>
    </w:pPr>
  </w:style>
  <w:style w:type="paragraph" w:styleId="1351">
    <w:name w:val="题注"/>
    <w:basedOn w:val="1322"/>
    <w:next w:val="1322"/>
    <w:link w:val="1322"/>
    <w:qFormat/>
    <w:pPr>
      <w:spacing w:line="480" w:lineRule="auto"/>
    </w:pPr>
    <w:rPr>
      <w:rFonts w:ascii="华文中宋" w:hAnsi="华文中宋" w:eastAsia="华文中宋"/>
      <w:sz w:val="36"/>
      <w:szCs w:val="20"/>
    </w:rPr>
  </w:style>
  <w:style w:type="paragraph" w:styleId="1352">
    <w:name w:val="索引 5"/>
    <w:basedOn w:val="1322"/>
    <w:next w:val="1322"/>
    <w:link w:val="1322"/>
    <w:uiPriority w:val="99"/>
    <w:unhideWhenUsed/>
    <w:qFormat/>
    <w:pPr>
      <w:ind w:left="800"/>
    </w:pPr>
  </w:style>
  <w:style w:type="paragraph" w:styleId="1353">
    <w:name w:val="文档结构图"/>
    <w:basedOn w:val="1322"/>
    <w:next w:val="1353"/>
    <w:link w:val="1354"/>
    <w:qFormat/>
    <w:pPr>
      <w:shd w:val="clear" w:color="auto" w:fill="000080"/>
    </w:pPr>
  </w:style>
  <w:style w:type="character" w:styleId="1354">
    <w:name w:val="文档结构图 Char"/>
    <w:basedOn w:val="1332"/>
    <w:next w:val="1354"/>
    <w:link w:val="1353"/>
    <w:qFormat/>
    <w:rPr>
      <w:sz w:val="21"/>
      <w:szCs w:val="24"/>
      <w:shd w:val="clear" w:color="auto" w:fill="000080"/>
    </w:rPr>
  </w:style>
  <w:style w:type="paragraph" w:styleId="1355">
    <w:name w:val="批注文字"/>
    <w:basedOn w:val="1322"/>
    <w:next w:val="1355"/>
    <w:link w:val="1356"/>
    <w:uiPriority w:val="99"/>
    <w:qFormat/>
    <w:pPr>
      <w:jc w:val="left"/>
    </w:pPr>
  </w:style>
  <w:style w:type="character" w:styleId="1356">
    <w:name w:val="批注文字 Char1"/>
    <w:next w:val="1356"/>
    <w:link w:val="1355"/>
    <w:uiPriority w:val="99"/>
    <w:qFormat/>
    <w:rPr>
      <w:sz w:val="21"/>
      <w:szCs w:val="24"/>
    </w:rPr>
  </w:style>
  <w:style w:type="paragraph" w:styleId="1357">
    <w:name w:val="正文文本 3"/>
    <w:basedOn w:val="1322"/>
    <w:next w:val="1357"/>
    <w:link w:val="1358"/>
    <w:qFormat/>
    <w:pPr>
      <w:spacing w:after="120"/>
    </w:pPr>
    <w:rPr>
      <w:sz w:val="16"/>
      <w:szCs w:val="16"/>
    </w:rPr>
  </w:style>
  <w:style w:type="character" w:styleId="1358">
    <w:name w:val="正文文本 3 Char"/>
    <w:basedOn w:val="1332"/>
    <w:next w:val="1358"/>
    <w:link w:val="1357"/>
    <w:qFormat/>
    <w:rPr>
      <w:sz w:val="16"/>
      <w:szCs w:val="16"/>
    </w:rPr>
  </w:style>
  <w:style w:type="paragraph" w:styleId="1359">
    <w:name w:val="正文文本"/>
    <w:basedOn w:val="1322"/>
    <w:next w:val="1322"/>
    <w:link w:val="1360"/>
    <w:qFormat/>
    <w:pPr>
      <w:spacing w:before="120" w:line="22" w:lineRule="atLeast"/>
      <w:tabs>
        <w:tab w:val="left" w:pos="567" w:leader="none"/>
      </w:tabs>
    </w:pPr>
    <w:rPr>
      <w:rFonts w:ascii="宋体" w:hAnsi="宋体"/>
      <w:sz w:val="24"/>
    </w:rPr>
  </w:style>
  <w:style w:type="character" w:styleId="1360">
    <w:name w:val="正文文本 Char"/>
    <w:basedOn w:val="1332"/>
    <w:next w:val="1360"/>
    <w:link w:val="1359"/>
    <w:qFormat/>
    <w:rPr>
      <w:rFonts w:ascii="宋体" w:hAnsi="宋体"/>
      <w:sz w:val="24"/>
      <w:szCs w:val="24"/>
    </w:rPr>
  </w:style>
  <w:style w:type="paragraph" w:styleId="1361">
    <w:name w:val="列表 2"/>
    <w:basedOn w:val="1322"/>
    <w:next w:val="1361"/>
    <w:link w:val="1322"/>
    <w:qFormat/>
    <w:pPr>
      <w:ind w:left="100" w:hanging="200"/>
    </w:pPr>
  </w:style>
  <w:style w:type="paragraph" w:styleId="1362">
    <w:name w:val="文本块"/>
    <w:basedOn w:val="1322"/>
    <w:next w:val="1362"/>
    <w:link w:val="1322"/>
    <w:qFormat/>
    <w:pPr>
      <w:ind w:left="480" w:right="-341" w:firstLine="513"/>
      <w:widowControl/>
    </w:pPr>
    <w:rPr>
      <w:sz w:val="24"/>
      <w:szCs w:val="20"/>
    </w:rPr>
  </w:style>
  <w:style w:type="paragraph" w:styleId="1363">
    <w:name w:val="目录 5"/>
    <w:basedOn w:val="1322"/>
    <w:next w:val="1322"/>
    <w:link w:val="1322"/>
    <w:qFormat/>
    <w:pPr>
      <w:ind w:left="1680"/>
    </w:pPr>
  </w:style>
  <w:style w:type="paragraph" w:styleId="1364">
    <w:name w:val="目录 3"/>
    <w:basedOn w:val="1322"/>
    <w:next w:val="1322"/>
    <w:link w:val="1322"/>
    <w:uiPriority w:val="39"/>
    <w:qFormat/>
    <w:pPr>
      <w:ind w:left="840"/>
    </w:pPr>
  </w:style>
  <w:style w:type="paragraph" w:styleId="1365">
    <w:name w:val="纯文本"/>
    <w:basedOn w:val="1322"/>
    <w:next w:val="1336"/>
    <w:link w:val="1366"/>
    <w:qFormat/>
    <w:rPr>
      <w:rFonts w:hint="eastAsia" w:ascii="宋体" w:hAnsi="Courier New"/>
      <w:szCs w:val="20"/>
    </w:rPr>
  </w:style>
  <w:style w:type="character" w:styleId="1366">
    <w:name w:val="纯文本 Char"/>
    <w:basedOn w:val="1332"/>
    <w:next w:val="1366"/>
    <w:link w:val="1365"/>
    <w:qFormat/>
    <w:rPr>
      <w:rFonts w:hint="eastAsia" w:ascii="宋体" w:hAnsi="Courier New" w:eastAsia="宋体" w:cs="宋体"/>
      <w:sz w:val="21"/>
    </w:rPr>
  </w:style>
  <w:style w:type="paragraph" w:styleId="1367">
    <w:name w:val="目录 8"/>
    <w:basedOn w:val="1322"/>
    <w:next w:val="1322"/>
    <w:link w:val="1322"/>
    <w:qFormat/>
    <w:pPr>
      <w:ind w:left="2940"/>
    </w:pPr>
  </w:style>
  <w:style w:type="paragraph" w:styleId="1368">
    <w:name w:val="日期"/>
    <w:basedOn w:val="1322"/>
    <w:next w:val="1322"/>
    <w:link w:val="1369"/>
    <w:qFormat/>
    <w:pPr>
      <w:ind w:left="100"/>
    </w:pPr>
    <w:rPr>
      <w:rFonts w:ascii="仿宋_GB2312" w:hAnsi="宋体" w:eastAsia="仿宋_GB2312"/>
      <w:color w:val="000000"/>
      <w:sz w:val="24"/>
    </w:rPr>
  </w:style>
  <w:style w:type="character" w:styleId="1369">
    <w:name w:val="日期 Char"/>
    <w:basedOn w:val="1332"/>
    <w:next w:val="1369"/>
    <w:link w:val="1368"/>
    <w:qFormat/>
    <w:rPr>
      <w:rFonts w:ascii="仿宋_GB2312" w:hAnsi="宋体" w:eastAsia="仿宋_GB2312"/>
      <w:color w:val="000000"/>
      <w:sz w:val="24"/>
      <w:szCs w:val="24"/>
    </w:rPr>
  </w:style>
  <w:style w:type="paragraph" w:styleId="1370">
    <w:name w:val="正文文本缩进 2"/>
    <w:basedOn w:val="1322"/>
    <w:next w:val="1370"/>
    <w:link w:val="1371"/>
    <w:qFormat/>
    <w:pPr>
      <w:ind w:firstLine="480"/>
    </w:pPr>
    <w:rPr>
      <w:rFonts w:ascii="仿宋_GB2312" w:eastAsia="仿宋_GB2312"/>
      <w:sz w:val="24"/>
    </w:rPr>
  </w:style>
  <w:style w:type="character" w:styleId="1371">
    <w:name w:val="正文文本缩进 2 Char"/>
    <w:basedOn w:val="1332"/>
    <w:next w:val="1371"/>
    <w:link w:val="1370"/>
    <w:qFormat/>
    <w:rPr>
      <w:rFonts w:ascii="仿宋_GB2312" w:eastAsia="仿宋_GB2312"/>
      <w:sz w:val="24"/>
      <w:szCs w:val="24"/>
    </w:rPr>
  </w:style>
  <w:style w:type="paragraph" w:styleId="1372">
    <w:name w:val="批注框文本"/>
    <w:basedOn w:val="1322"/>
    <w:next w:val="1372"/>
    <w:link w:val="1373"/>
    <w:qFormat/>
    <w:rPr>
      <w:sz w:val="18"/>
      <w:szCs w:val="18"/>
    </w:rPr>
  </w:style>
  <w:style w:type="character" w:styleId="1373">
    <w:name w:val="批注框文本 Char"/>
    <w:basedOn w:val="1332"/>
    <w:next w:val="1373"/>
    <w:link w:val="1372"/>
    <w:qFormat/>
    <w:rPr>
      <w:sz w:val="18"/>
      <w:szCs w:val="18"/>
    </w:rPr>
  </w:style>
  <w:style w:type="paragraph" w:styleId="1374">
    <w:name w:val="页脚"/>
    <w:basedOn w:val="1322"/>
    <w:next w:val="1374"/>
    <w:link w:val="1375"/>
    <w:uiPriority w:val="99"/>
    <w:qFormat/>
    <w:pPr>
      <w:jc w:val="left"/>
      <w:tabs>
        <w:tab w:val="center" w:pos="4153" w:leader="none"/>
        <w:tab w:val="right" w:pos="8306" w:leader="none"/>
      </w:tabs>
    </w:pPr>
    <w:rPr>
      <w:rFonts w:ascii="宋体"/>
      <w:sz w:val="18"/>
      <w:szCs w:val="20"/>
    </w:rPr>
  </w:style>
  <w:style w:type="character" w:styleId="1375">
    <w:name w:val="页脚 Char1"/>
    <w:next w:val="1375"/>
    <w:link w:val="1374"/>
    <w:uiPriority w:val="99"/>
    <w:qFormat/>
    <w:rPr>
      <w:rFonts w:ascii="宋体" w:eastAsia="宋体"/>
      <w:sz w:val="18"/>
      <w:lang w:val="en-US" w:eastAsia="zh-CN" w:bidi="ar-SA"/>
    </w:rPr>
  </w:style>
  <w:style w:type="paragraph" w:styleId="1376">
    <w:name w:val="页眉"/>
    <w:basedOn w:val="1322"/>
    <w:next w:val="1376"/>
    <w:link w:val="1377"/>
    <w:qFormat/>
    <w:pPr>
      <w:jc w:val="center"/>
      <w:tabs>
        <w:tab w:val="center" w:pos="4153" w:leader="none"/>
        <w:tab w:val="right" w:pos="8306" w:leader="none"/>
      </w:tabs>
      <w:pBdr>
        <w:bottom w:val="single" w:color="000000" w:sz="6" w:space="1"/>
      </w:pBdr>
    </w:pPr>
    <w:rPr>
      <w:sz w:val="18"/>
      <w:szCs w:val="18"/>
    </w:rPr>
  </w:style>
  <w:style w:type="character" w:styleId="1377">
    <w:name w:val="页眉 Char1"/>
    <w:next w:val="1377"/>
    <w:link w:val="1376"/>
    <w:qFormat/>
    <w:rPr>
      <w:rFonts w:eastAsia="宋体"/>
      <w:sz w:val="18"/>
      <w:szCs w:val="18"/>
      <w:lang w:val="en-US" w:eastAsia="zh-CN" w:bidi="ar-SA"/>
    </w:rPr>
  </w:style>
  <w:style w:type="paragraph" w:styleId="1378">
    <w:name w:val="目录 1"/>
    <w:basedOn w:val="1322"/>
    <w:next w:val="1322"/>
    <w:link w:val="1322"/>
    <w:uiPriority w:val="39"/>
    <w:qFormat/>
    <w:pPr>
      <w:spacing w:line="300" w:lineRule="auto"/>
      <w:tabs>
        <w:tab w:val="left" w:pos="1050" w:leader="none"/>
        <w:tab w:val="right" w:pos="8937" w:leader="dot"/>
      </w:tabs>
    </w:pPr>
    <w:rPr>
      <w:rFonts w:ascii="宋体" w:hAnsi="宋体"/>
      <w:b/>
      <w:sz w:val="24"/>
    </w:rPr>
  </w:style>
  <w:style w:type="paragraph" w:styleId="1379">
    <w:name w:val="目录 4"/>
    <w:basedOn w:val="1322"/>
    <w:next w:val="1322"/>
    <w:link w:val="1322"/>
    <w:qFormat/>
    <w:pPr>
      <w:ind w:left="1260"/>
    </w:pPr>
  </w:style>
  <w:style w:type="paragraph" w:styleId="1380">
    <w:name w:val="副标题"/>
    <w:basedOn w:val="1322"/>
    <w:next w:val="1322"/>
    <w:link w:val="1322"/>
    <w:qFormat/>
    <w:pPr>
      <w:jc w:val="center"/>
      <w:spacing w:before="240" w:after="60" w:line="312" w:lineRule="auto"/>
      <w:outlineLvl w:val="1"/>
    </w:pPr>
    <w:rPr>
      <w:rFonts w:ascii="Arial" w:hAnsi="Arial" w:cs="Arial"/>
      <w:b/>
      <w:bCs/>
      <w:sz w:val="32"/>
      <w:szCs w:val="32"/>
    </w:rPr>
  </w:style>
  <w:style w:type="paragraph" w:styleId="1381">
    <w:name w:val="脚注文本"/>
    <w:basedOn w:val="1322"/>
    <w:next w:val="1352"/>
    <w:link w:val="1322"/>
    <w:qFormat/>
    <w:pPr>
      <w:ind w:firstLine="425"/>
      <w:jc w:val="left"/>
      <w:spacing w:before="120" w:line="360" w:lineRule="auto"/>
    </w:pPr>
    <w:rPr>
      <w:sz w:val="18"/>
      <w:szCs w:val="20"/>
    </w:rPr>
  </w:style>
  <w:style w:type="paragraph" w:styleId="1382">
    <w:name w:val="目录 6"/>
    <w:basedOn w:val="1322"/>
    <w:next w:val="1322"/>
    <w:link w:val="1322"/>
    <w:qFormat/>
    <w:pPr>
      <w:ind w:left="2100"/>
    </w:pPr>
  </w:style>
  <w:style w:type="paragraph" w:styleId="1383">
    <w:name w:val="正文文本缩进 3"/>
    <w:basedOn w:val="1322"/>
    <w:next w:val="1383"/>
    <w:link w:val="1384"/>
    <w:qFormat/>
    <w:pPr>
      <w:ind w:left="720" w:firstLine="480"/>
      <w:jc w:val="left"/>
      <w:spacing w:before="120" w:line="22" w:lineRule="atLeast"/>
    </w:pPr>
    <w:rPr>
      <w:rFonts w:ascii="宋体"/>
      <w:sz w:val="24"/>
      <w:szCs w:val="20"/>
    </w:rPr>
  </w:style>
  <w:style w:type="character" w:styleId="1384">
    <w:name w:val="正文文本缩进 3 Char"/>
    <w:basedOn w:val="1332"/>
    <w:next w:val="1384"/>
    <w:link w:val="1383"/>
    <w:qFormat/>
    <w:rPr>
      <w:rFonts w:ascii="宋体"/>
      <w:sz w:val="24"/>
    </w:rPr>
  </w:style>
  <w:style w:type="paragraph" w:styleId="1385">
    <w:name w:val="目录 2"/>
    <w:basedOn w:val="1322"/>
    <w:next w:val="1322"/>
    <w:link w:val="1322"/>
    <w:uiPriority w:val="39"/>
    <w:qFormat/>
    <w:pPr>
      <w:ind w:left="420"/>
      <w:spacing w:line="312" w:lineRule="auto"/>
      <w:tabs>
        <w:tab w:val="right" w:pos="8937" w:leader="dot"/>
      </w:tabs>
    </w:pPr>
  </w:style>
  <w:style w:type="paragraph" w:styleId="1386">
    <w:name w:val="目录 9"/>
    <w:basedOn w:val="1322"/>
    <w:next w:val="1322"/>
    <w:link w:val="1322"/>
    <w:qFormat/>
    <w:pPr>
      <w:ind w:left="3360"/>
    </w:pPr>
  </w:style>
  <w:style w:type="paragraph" w:styleId="1387">
    <w:name w:val="HTML 预设格式"/>
    <w:basedOn w:val="1322"/>
    <w:next w:val="1387"/>
    <w:link w:val="13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388">
    <w:name w:val="HTML 预设格式 Char"/>
    <w:basedOn w:val="1332"/>
    <w:next w:val="1388"/>
    <w:link w:val="1387"/>
    <w:qFormat/>
    <w:rPr>
      <w:rFonts w:ascii="宋体" w:hAnsi="宋体" w:cs="宋体"/>
      <w:sz w:val="24"/>
      <w:szCs w:val="24"/>
    </w:rPr>
  </w:style>
  <w:style w:type="paragraph" w:styleId="1389">
    <w:name w:val="普通(网站)"/>
    <w:basedOn w:val="1322"/>
    <w:next w:val="1389"/>
    <w:link w:val="1322"/>
    <w:uiPriority w:val="99"/>
    <w:unhideWhenUsed/>
    <w:qFormat/>
    <w:pPr>
      <w:jc w:val="left"/>
      <w:spacing w:before="100" w:beforeAutospacing="1" w:after="100" w:afterAutospacing="1"/>
      <w:widowControl/>
    </w:pPr>
    <w:rPr>
      <w:rFonts w:ascii="宋体" w:hAnsi="宋体" w:cs="宋体"/>
      <w:sz w:val="24"/>
    </w:rPr>
  </w:style>
  <w:style w:type="paragraph" w:styleId="1390">
    <w:name w:val="索引 1"/>
    <w:basedOn w:val="1322"/>
    <w:next w:val="1322"/>
    <w:link w:val="1322"/>
    <w:qFormat/>
    <w:rPr>
      <w:szCs w:val="20"/>
    </w:rPr>
  </w:style>
  <w:style w:type="paragraph" w:styleId="1391">
    <w:name w:val="标题"/>
    <w:basedOn w:val="1322"/>
    <w:next w:val="1391"/>
    <w:link w:val="1392"/>
    <w:qFormat/>
    <w:pPr>
      <w:jc w:val="center"/>
      <w:outlineLvl w:val="0"/>
    </w:pPr>
    <w:rPr>
      <w:b/>
      <w:sz w:val="32"/>
      <w:szCs w:val="20"/>
    </w:rPr>
  </w:style>
  <w:style w:type="character" w:styleId="1392">
    <w:name w:val="标题 Char1"/>
    <w:next w:val="1392"/>
    <w:link w:val="1391"/>
    <w:qFormat/>
    <w:rPr>
      <w:b/>
      <w:sz w:val="32"/>
    </w:rPr>
  </w:style>
  <w:style w:type="paragraph" w:styleId="1393">
    <w:name w:val="批注主题"/>
    <w:basedOn w:val="1355"/>
    <w:next w:val="1355"/>
    <w:link w:val="1394"/>
    <w:qFormat/>
    <w:rPr>
      <w:b/>
      <w:bCs/>
    </w:rPr>
  </w:style>
  <w:style w:type="character" w:styleId="1394">
    <w:name w:val="批注主题 Char"/>
    <w:basedOn w:val="1395"/>
    <w:next w:val="1394"/>
    <w:link w:val="1393"/>
    <w:qFormat/>
    <w:rPr>
      <w:rFonts w:ascii="Times New Roman" w:hAnsi="Times New Roman" w:eastAsia="宋体" w:cs="Times New Roman"/>
      <w:b/>
      <w:bCs/>
      <w:sz w:val="21"/>
      <w:szCs w:val="24"/>
      <w:lang w:val="en-US" w:eastAsia="zh-CN" w:bidi="ar-SA"/>
    </w:rPr>
  </w:style>
  <w:style w:type="character" w:styleId="1395">
    <w:name w:val="批注文字 字符"/>
    <w:next w:val="1395"/>
    <w:link w:val="1322"/>
    <w:uiPriority w:val="99"/>
    <w:qFormat/>
    <w:rPr>
      <w:rFonts w:ascii="Times New Roman" w:hAnsi="Times New Roman" w:eastAsia="宋体" w:cs="Times New Roman"/>
      <w:sz w:val="24"/>
      <w:lang w:val="en-US" w:eastAsia="zh-CN" w:bidi="ar-SA"/>
    </w:rPr>
  </w:style>
  <w:style w:type="table" w:styleId="1396">
    <w:name w:val="网格型"/>
    <w:basedOn w:val="1333"/>
    <w:next w:val="1396"/>
    <w:link w:val="1322"/>
    <w:uiPriority w:val="39"/>
    <w:qFormat/>
    <w:tblPr/>
  </w:style>
  <w:style w:type="table" w:styleId="1397">
    <w:name w:val="中等深浅网格 1 - 强调文字颜色 2"/>
    <w:basedOn w:val="1333"/>
    <w:next w:val="1397"/>
    <w:link w:val="1322"/>
    <w:qFormat/>
    <w:rPr>
      <w:sz w:val="21"/>
      <w:szCs w:val="24"/>
    </w:rPr>
    <w:tblPr/>
  </w:style>
  <w:style w:type="character" w:styleId="1398">
    <w:name w:val="要点"/>
    <w:next w:val="1398"/>
    <w:link w:val="1322"/>
    <w:qFormat/>
    <w:rPr>
      <w:b/>
      <w:bCs/>
    </w:rPr>
  </w:style>
  <w:style w:type="character" w:styleId="1399">
    <w:name w:val="页码"/>
    <w:basedOn w:val="1332"/>
    <w:next w:val="1399"/>
    <w:link w:val="1322"/>
    <w:qFormat/>
  </w:style>
  <w:style w:type="character" w:styleId="1400">
    <w:name w:val="已访问的超链接"/>
    <w:next w:val="1400"/>
    <w:link w:val="1322"/>
    <w:qFormat/>
    <w:rPr>
      <w:color w:val="800080"/>
      <w:u w:val="single"/>
    </w:rPr>
  </w:style>
  <w:style w:type="character" w:styleId="1401">
    <w:name w:val="强调"/>
    <w:next w:val="1401"/>
    <w:link w:val="1322"/>
    <w:qFormat/>
    <w:rPr>
      <w:color w:val="cc0033"/>
    </w:rPr>
  </w:style>
  <w:style w:type="character" w:styleId="1402">
    <w:name w:val="超链接"/>
    <w:next w:val="1402"/>
    <w:link w:val="1322"/>
    <w:uiPriority w:val="99"/>
    <w:qFormat/>
    <w:rPr>
      <w:color w:val="0000ff"/>
      <w:u w:val="single"/>
    </w:rPr>
  </w:style>
  <w:style w:type="character" w:styleId="1403">
    <w:name w:val="批注引用"/>
    <w:next w:val="1403"/>
    <w:link w:val="1322"/>
    <w:uiPriority w:val="99"/>
    <w:qFormat/>
    <w:rPr>
      <w:sz w:val="21"/>
      <w:szCs w:val="21"/>
    </w:rPr>
  </w:style>
  <w:style w:type="character" w:styleId="1404">
    <w:name w:val="HTML 引文"/>
    <w:next w:val="1404"/>
    <w:link w:val="1322"/>
    <w:qFormat/>
    <w:rPr>
      <w:i/>
      <w:iCs/>
    </w:rPr>
  </w:style>
  <w:style w:type="paragraph" w:styleId="1405">
    <w:name w:val="Default"/>
    <w:next w:val="1405"/>
    <w:link w:val="1322"/>
    <w:qFormat/>
    <w:pPr>
      <w:widowControl w:val="off"/>
    </w:pPr>
    <w:rPr>
      <w:rFonts w:ascii="Symbol" w:hAnsi="Symbol" w:cs="Symbol"/>
      <w:color w:val="000000"/>
      <w:sz w:val="24"/>
      <w:szCs w:val="24"/>
      <w:lang w:val="en-US" w:eastAsia="zh-CN" w:bidi="ar-SA"/>
    </w:rPr>
  </w:style>
  <w:style w:type="character" w:styleId="1406">
    <w:name w:val="Char Char111"/>
    <w:next w:val="1406"/>
    <w:link w:val="1322"/>
    <w:qFormat/>
    <w:rPr>
      <w:rFonts w:ascii="宋体" w:eastAsia="宋体"/>
      <w:b/>
      <w:sz w:val="24"/>
      <w:u w:val="single"/>
      <w:lang w:val="en-US" w:eastAsia="zh-CN" w:bidi="ar-SA"/>
    </w:rPr>
  </w:style>
  <w:style w:type="character" w:styleId="1407">
    <w:name w:val="bjh-p"/>
    <w:next w:val="1407"/>
    <w:link w:val="1322"/>
    <w:qFormat/>
  </w:style>
  <w:style w:type="character" w:styleId="1408">
    <w:name w:val="纯文本 字符"/>
    <w:next w:val="1408"/>
    <w:link w:val="1322"/>
    <w:uiPriority w:val="99"/>
    <w:qFormat/>
    <w:rPr>
      <w:rFonts w:ascii="宋体" w:hAnsi="Courier New" w:eastAsia="宋体" w:cs="Times New Roman"/>
      <w:sz w:val="21"/>
      <w:szCs w:val="21"/>
      <w:lang w:val="en-US" w:eastAsia="zh-CN" w:bidi="ar-SA"/>
    </w:rPr>
  </w:style>
  <w:style w:type="character" w:styleId="1409">
    <w:name w:val="正文重点 Char"/>
    <w:next w:val="1409"/>
    <w:link w:val="1410"/>
    <w:qFormat/>
    <w:rPr>
      <w:b/>
      <w:sz w:val="24"/>
    </w:rPr>
  </w:style>
  <w:style w:type="paragraph" w:styleId="1410">
    <w:name w:val="正文重点"/>
    <w:basedOn w:val="1322"/>
    <w:next w:val="1410"/>
    <w:link w:val="1409"/>
    <w:qFormat/>
    <w:pPr>
      <w:ind w:firstLine="482"/>
      <w:jc w:val="left"/>
      <w:spacing w:line="360" w:lineRule="auto"/>
    </w:pPr>
    <w:rPr>
      <w:b/>
      <w:sz w:val="24"/>
      <w:szCs w:val="20"/>
    </w:rPr>
  </w:style>
  <w:style w:type="character" w:styleId="1411">
    <w:name w:val="Char Char11"/>
    <w:next w:val="1411"/>
    <w:link w:val="1322"/>
    <w:qFormat/>
    <w:rPr>
      <w:rFonts w:ascii="宋体" w:eastAsia="宋体"/>
      <w:b/>
      <w:sz w:val="24"/>
      <w:u w:val="single"/>
      <w:lang w:val="en-US" w:eastAsia="zh-CN" w:bidi="ar-SA"/>
    </w:rPr>
  </w:style>
  <w:style w:type="character" w:styleId="1412">
    <w:name w:val="chanpin1"/>
    <w:next w:val="1412"/>
    <w:link w:val="1322"/>
    <w:qFormat/>
    <w:rPr>
      <w:rFonts w:ascii="ˎ̥" w:hAnsi="ˎ̥"/>
      <w:color w:val="000000"/>
      <w:sz w:val="20"/>
      <w:szCs w:val="20"/>
      <w:u w:val="none"/>
    </w:rPr>
  </w:style>
  <w:style w:type="character" w:styleId="1413">
    <w:name w:val="标题 Char"/>
    <w:next w:val="1413"/>
    <w:link w:val="1322"/>
    <w:qFormat/>
    <w:rPr>
      <w:b/>
      <w:sz w:val="32"/>
    </w:rPr>
  </w:style>
  <w:style w:type="character" w:styleId="1414">
    <w:name w:val="段1 Char"/>
    <w:next w:val="1414"/>
    <w:link w:val="1322"/>
    <w:qFormat/>
    <w:rPr>
      <w:rFonts w:ascii="宋体" w:eastAsia="宋体"/>
      <w:sz w:val="24"/>
      <w:lang w:val="en-US" w:eastAsia="zh-CN" w:bidi="ar-SA"/>
    </w:rPr>
  </w:style>
  <w:style w:type="character" w:styleId="1415">
    <w:name w:val="页脚 Char"/>
    <w:next w:val="1415"/>
    <w:link w:val="1322"/>
    <w:qFormat/>
    <w:rPr>
      <w:rFonts w:ascii="宋体" w:eastAsia="宋体"/>
      <w:sz w:val="18"/>
      <w:lang w:val="en-US" w:eastAsia="zh-CN" w:bidi="ar-SA"/>
    </w:rPr>
  </w:style>
  <w:style w:type="character" w:styleId="1416">
    <w:name w:val="c21"/>
    <w:next w:val="1416"/>
    <w:link w:val="1322"/>
    <w:qFormat/>
    <w:rPr>
      <w:rFonts w:ascii="ˎ̥" w:hAnsi="ˎ̥"/>
      <w:color w:val="000000"/>
      <w:sz w:val="20"/>
      <w:szCs w:val="20"/>
      <w:u w:val="none"/>
    </w:rPr>
  </w:style>
  <w:style w:type="character" w:styleId="1417">
    <w:name w:val="标题 3 Char"/>
    <w:next w:val="1417"/>
    <w:link w:val="1322"/>
    <w:qFormat/>
    <w:rPr>
      <w:rFonts w:ascii="宋体" w:eastAsia="宋体"/>
      <w:b/>
      <w:sz w:val="24"/>
      <w:u w:val="single"/>
      <w:lang w:val="en-US" w:eastAsia="zh-CN" w:bidi="ar-SA"/>
    </w:rPr>
  </w:style>
  <w:style w:type="character" w:styleId="1418">
    <w:name w:val="正文大标题 Char"/>
    <w:next w:val="1418"/>
    <w:link w:val="1419"/>
    <w:qFormat/>
    <w:rPr>
      <w:rFonts w:ascii="宋体" w:hAnsi="宋体"/>
      <w:b/>
      <w:color w:val="000000"/>
      <w:sz w:val="28"/>
      <w:szCs w:val="21"/>
    </w:rPr>
  </w:style>
  <w:style w:type="paragraph" w:styleId="1419">
    <w:name w:val="正文大标题"/>
    <w:basedOn w:val="1420"/>
    <w:next w:val="1336"/>
    <w:link w:val="1418"/>
    <w:qFormat/>
    <w:pPr>
      <w:jc w:val="center"/>
    </w:pPr>
    <w:rPr>
      <w:i w:val="0"/>
      <w:color w:val="000000"/>
      <w:sz w:val="28"/>
      <w:szCs w:val="21"/>
    </w:rPr>
  </w:style>
  <w:style w:type="paragraph" w:styleId="1420">
    <w:name w:val="正文小标题"/>
    <w:basedOn w:val="1322"/>
    <w:next w:val="1336"/>
    <w:link w:val="1421"/>
    <w:qFormat/>
    <w:pPr>
      <w:ind w:firstLine="482"/>
      <w:jc w:val="left"/>
      <w:spacing w:before="312" w:after="312"/>
    </w:pPr>
    <w:rPr>
      <w:rFonts w:ascii="宋体" w:hAnsi="宋体"/>
      <w:b/>
      <w:i/>
      <w:color w:val="ff0000"/>
      <w:sz w:val="24"/>
      <w:szCs w:val="20"/>
    </w:rPr>
  </w:style>
  <w:style w:type="character" w:styleId="1421">
    <w:name w:val="正文小标题 Char"/>
    <w:next w:val="1421"/>
    <w:link w:val="1420"/>
    <w:qFormat/>
    <w:rPr>
      <w:rFonts w:ascii="宋体" w:hAnsi="宋体"/>
      <w:b/>
      <w:i/>
      <w:color w:val="ff0000"/>
      <w:sz w:val="24"/>
    </w:rPr>
  </w:style>
  <w:style w:type="character" w:styleId="1422">
    <w:name w:val="正文格式 Char"/>
    <w:next w:val="1422"/>
    <w:link w:val="1423"/>
    <w:qFormat/>
    <w:rPr>
      <w:rFonts w:ascii="宋体" w:hAnsi="宋体"/>
      <w:sz w:val="24"/>
      <w:szCs w:val="24"/>
      <w:lang w:val="en-GB"/>
    </w:rPr>
  </w:style>
  <w:style w:type="paragraph" w:styleId="1423">
    <w:name w:val="正文格式"/>
    <w:basedOn w:val="1322"/>
    <w:next w:val="1423"/>
    <w:link w:val="1422"/>
    <w:qFormat/>
    <w:pPr>
      <w:ind w:firstLine="480"/>
      <w:spacing w:line="360" w:lineRule="auto"/>
    </w:pPr>
    <w:rPr>
      <w:rFonts w:ascii="宋体" w:hAnsi="宋体"/>
      <w:sz w:val="24"/>
      <w:lang w:val="en-GB"/>
    </w:rPr>
  </w:style>
  <w:style w:type="character" w:styleId="1424">
    <w:name w:val="中等深浅网格 1 - 强调文字颜色 2 Char"/>
    <w:next w:val="1424"/>
    <w:link w:val="1425"/>
    <w:qFormat/>
    <w:rPr>
      <w:sz w:val="21"/>
      <w:szCs w:val="24"/>
      <w:lang w:val="zh-CN" w:eastAsia="zh-CN" w:bidi="ar-SA"/>
    </w:rPr>
  </w:style>
  <w:style w:type="paragraph" w:styleId="1425">
    <w:name w:val="1"/>
    <w:next w:val="1425"/>
    <w:link w:val="1424"/>
    <w:qFormat/>
    <w:rPr>
      <w:sz w:val="21"/>
      <w:szCs w:val="24"/>
      <w:lang w:val="zh-CN" w:eastAsia="zh-CN" w:bidi="ar-SA"/>
    </w:rPr>
  </w:style>
  <w:style w:type="character" w:styleId="1426">
    <w:name w:val="locality"/>
    <w:basedOn w:val="1332"/>
    <w:next w:val="1426"/>
    <w:link w:val="1322"/>
    <w:qFormat/>
  </w:style>
  <w:style w:type="character" w:styleId="1427">
    <w:name w:val="批注文字 Char"/>
    <w:next w:val="1427"/>
    <w:link w:val="1322"/>
    <w:uiPriority w:val="99"/>
    <w:qFormat/>
    <w:rPr>
      <w:sz w:val="21"/>
      <w:szCs w:val="24"/>
    </w:rPr>
  </w:style>
  <w:style w:type="character" w:styleId="1428">
    <w:name w:val="正文表格 Char"/>
    <w:next w:val="1428"/>
    <w:link w:val="1429"/>
    <w:qFormat/>
    <w:rPr>
      <w:rFonts w:ascii="宋体" w:hAnsi="宋体"/>
      <w:color w:val="000000"/>
      <w:sz w:val="21"/>
      <w:szCs w:val="21"/>
    </w:rPr>
  </w:style>
  <w:style w:type="paragraph" w:styleId="1429">
    <w:name w:val="正文表格"/>
    <w:basedOn w:val="1322"/>
    <w:next w:val="1429"/>
    <w:link w:val="1428"/>
    <w:qFormat/>
    <w:pPr>
      <w:jc w:val="left"/>
    </w:pPr>
    <w:rPr>
      <w:rFonts w:ascii="宋体" w:hAnsi="宋体"/>
      <w:color w:val="000000"/>
      <w:szCs w:val="21"/>
    </w:rPr>
  </w:style>
  <w:style w:type="character" w:styleId="1430">
    <w:name w:val="纯文本 字符1"/>
    <w:next w:val="1430"/>
    <w:link w:val="1322"/>
    <w:qFormat/>
    <w:rPr>
      <w:rFonts w:ascii="宋体" w:hAnsi="Courier New"/>
    </w:rPr>
  </w:style>
  <w:style w:type="character" w:styleId="1431">
    <w:name w:val="纯文本 Char1"/>
    <w:next w:val="1431"/>
    <w:link w:val="1322"/>
    <w:qFormat/>
    <w:rPr>
      <w:rFonts w:ascii="宋体" w:hAnsi="Courier New" w:eastAsia="宋体"/>
      <w:sz w:val="21"/>
      <w:lang w:val="en-US" w:eastAsia="zh-CN" w:bidi="ar-SA"/>
    </w:rPr>
  </w:style>
  <w:style w:type="character" w:styleId="1432">
    <w:name w:val="street-address"/>
    <w:basedOn w:val="1332"/>
    <w:next w:val="1432"/>
    <w:link w:val="1322"/>
    <w:qFormat/>
  </w:style>
  <w:style w:type="character" w:styleId="1433">
    <w:name w:val="列出段落 Char1"/>
    <w:next w:val="1433"/>
    <w:link w:val="1434"/>
    <w:uiPriority w:val="34"/>
    <w:qFormat/>
    <w:rPr>
      <w:rFonts w:ascii="Calibri" w:hAnsi="Calibri" w:eastAsia="宋体"/>
      <w:sz w:val="21"/>
      <w:szCs w:val="22"/>
      <w:lang w:val="en-US" w:eastAsia="zh-CN" w:bidi="ar-SA"/>
    </w:rPr>
  </w:style>
  <w:style w:type="paragraph" w:styleId="1434">
    <w:name w:val="列出段落"/>
    <w:basedOn w:val="1322"/>
    <w:next w:val="1434"/>
    <w:link w:val="1433"/>
    <w:uiPriority w:val="34"/>
    <w:qFormat/>
    <w:pPr>
      <w:ind w:firstLine="420"/>
    </w:pPr>
    <w:rPr>
      <w:rFonts w:ascii="Calibri" w:hAnsi="Calibri"/>
      <w:szCs w:val="22"/>
    </w:rPr>
  </w:style>
  <w:style w:type="character" w:styleId="1435">
    <w:name w:val="txt"/>
    <w:basedOn w:val="1332"/>
    <w:next w:val="1435"/>
    <w:link w:val="1322"/>
    <w:qFormat/>
  </w:style>
  <w:style w:type="character" w:styleId="1436">
    <w:name w:val="列出段落 Char"/>
    <w:next w:val="1436"/>
    <w:link w:val="1322"/>
    <w:qFormat/>
    <w:rPr>
      <w:rFonts w:ascii="Calibri" w:hAnsi="Calibri" w:eastAsia="宋体"/>
      <w:sz w:val="21"/>
      <w:szCs w:val="22"/>
      <w:lang w:val="en-US" w:eastAsia="zh-CN" w:bidi="ar-SA"/>
    </w:rPr>
  </w:style>
  <w:style w:type="character" w:styleId="1437">
    <w:name w:val="black1"/>
    <w:next w:val="1437"/>
    <w:link w:val="1322"/>
    <w:qFormat/>
    <w:rPr>
      <w:color w:val="000000"/>
    </w:rPr>
  </w:style>
  <w:style w:type="character" w:styleId="1438">
    <w:name w:val="正文文本缩进 Char"/>
    <w:next w:val="1438"/>
    <w:link w:val="1322"/>
    <w:qFormat/>
    <w:rPr>
      <w:rFonts w:eastAsia="宋体"/>
      <w:sz w:val="24"/>
      <w:szCs w:val="24"/>
      <w:lang w:val="en-US" w:eastAsia="zh-CN" w:bidi="ar-SA"/>
    </w:rPr>
  </w:style>
  <w:style w:type="character" w:styleId="1439">
    <w:name w:val="正文缩进 Char Char"/>
    <w:next w:val="1439"/>
    <w:link w:val="1440"/>
    <w:qFormat/>
    <w:rPr>
      <w:rFonts w:ascii="宋体" w:eastAsia="宋体"/>
      <w:color w:val="000000"/>
      <w:sz w:val="28"/>
      <w:lang w:bidi="ar-SA"/>
    </w:rPr>
  </w:style>
  <w:style w:type="paragraph" w:styleId="1440">
    <w:name w:val="正文缩进1"/>
    <w:basedOn w:val="1322"/>
    <w:next w:val="1440"/>
    <w:link w:val="1439"/>
    <w:qFormat/>
    <w:pPr>
      <w:ind w:firstLine="567"/>
      <w:spacing w:line="480" w:lineRule="exact"/>
      <w:widowControl/>
    </w:pPr>
    <w:rPr>
      <w:rFonts w:ascii="宋体"/>
      <w:color w:val="000000"/>
      <w:sz w:val="28"/>
      <w:szCs w:val="20"/>
    </w:rPr>
  </w:style>
  <w:style w:type="character" w:styleId="1441">
    <w:name w:val="标题 2 Char Char"/>
    <w:next w:val="1441"/>
    <w:link w:val="1322"/>
    <w:qFormat/>
    <w:rPr>
      <w:rFonts w:ascii="Arial" w:hAnsi="Arial" w:eastAsia="黑体"/>
      <w:b/>
      <w:bCs/>
      <w:sz w:val="32"/>
      <w:szCs w:val="32"/>
      <w:lang w:val="en-US" w:eastAsia="zh-CN" w:bidi="ar-SA"/>
    </w:rPr>
  </w:style>
  <w:style w:type="character" w:styleId="1442">
    <w:name w:val="正文缩进 Char"/>
    <w:next w:val="1442"/>
    <w:link w:val="1322"/>
    <w:qFormat/>
    <w:rPr>
      <w:rFonts w:ascii="宋体" w:eastAsia="宋体"/>
      <w:sz w:val="24"/>
      <w:szCs w:val="24"/>
      <w:lang w:val="en-US" w:eastAsia="zh-CN" w:bidi="ar-SA"/>
    </w:rPr>
  </w:style>
  <w:style w:type="character" w:styleId="1443">
    <w:name w:val="普通文字1 Char1"/>
    <w:next w:val="1443"/>
    <w:link w:val="1322"/>
    <w:qFormat/>
    <w:rPr>
      <w:rFonts w:ascii="宋体" w:hAnsi="Courier New" w:eastAsia="宋体"/>
      <w:sz w:val="21"/>
      <w:lang w:val="en-US" w:eastAsia="zh-CN" w:bidi="ar-SA"/>
    </w:rPr>
  </w:style>
  <w:style w:type="character" w:styleId="1444">
    <w:name w:val="页眉 Char"/>
    <w:next w:val="1444"/>
    <w:link w:val="1322"/>
    <w:qFormat/>
    <w:rPr>
      <w:rFonts w:eastAsia="宋体"/>
      <w:sz w:val="18"/>
      <w:szCs w:val="18"/>
      <w:lang w:val="en-US" w:eastAsia="zh-CN" w:bidi="ar-SA"/>
    </w:rPr>
  </w:style>
  <w:style w:type="character" w:styleId="1445">
    <w:name w:val="注释 Char"/>
    <w:next w:val="1445"/>
    <w:link w:val="1446"/>
    <w:qFormat/>
    <w:rPr>
      <w:rFonts w:ascii="宋体" w:hAnsi="宋体"/>
      <w:sz w:val="21"/>
      <w:szCs w:val="21"/>
    </w:rPr>
  </w:style>
  <w:style w:type="paragraph" w:styleId="1446">
    <w:name w:val="注释"/>
    <w:basedOn w:val="1322"/>
    <w:next w:val="1446"/>
    <w:link w:val="1445"/>
    <w:qFormat/>
    <w:pPr>
      <w:ind w:left="420" w:hanging="420"/>
      <w:jc w:val="left"/>
    </w:pPr>
    <w:rPr>
      <w:rFonts w:ascii="宋体" w:hAnsi="宋体"/>
      <w:szCs w:val="21"/>
    </w:rPr>
  </w:style>
  <w:style w:type="character" w:styleId="1447">
    <w:name w:val="成文日期 Char"/>
    <w:next w:val="1447"/>
    <w:link w:val="1448"/>
    <w:rPr>
      <w:rFonts w:ascii="仿宋_GB2312" w:eastAsia="仿宋_GB2312"/>
      <w:sz w:val="32"/>
    </w:rPr>
  </w:style>
  <w:style w:type="paragraph" w:styleId="1448">
    <w:name w:val="成文日期"/>
    <w:basedOn w:val="1322"/>
    <w:next w:val="1448"/>
    <w:link w:val="1447"/>
    <w:qFormat/>
    <w:pPr>
      <w:ind w:right="400" w:firstLine="200"/>
      <w:jc w:val="right"/>
      <w:spacing w:line="570" w:lineRule="exact"/>
    </w:pPr>
    <w:rPr>
      <w:rFonts w:ascii="仿宋_GB2312" w:eastAsia="仿宋_GB2312"/>
      <w:sz w:val="32"/>
      <w:szCs w:val="20"/>
    </w:rPr>
  </w:style>
  <w:style w:type="character" w:styleId="1449">
    <w:name w:val="apple-style-span"/>
    <w:next w:val="1449"/>
    <w:link w:val="1322"/>
    <w:qFormat/>
    <w:rPr>
      <w:rFonts w:cs="Times New Roman"/>
    </w:rPr>
  </w:style>
  <w:style w:type="character" w:styleId="1450">
    <w:name w:val="title4"/>
    <w:next w:val="1450"/>
    <w:link w:val="1322"/>
    <w:qFormat/>
    <w:rPr>
      <w:b/>
      <w:bCs/>
      <w:color w:val="1d87b3"/>
      <w:sz w:val="15"/>
      <w:szCs w:val="15"/>
    </w:rPr>
  </w:style>
  <w:style w:type="character" w:styleId="1451">
    <w:name w:val="标题 2 Char"/>
    <w:next w:val="1451"/>
    <w:link w:val="1322"/>
    <w:qFormat/>
    <w:rPr>
      <w:rFonts w:ascii="Arial" w:hAnsi="Arial" w:eastAsia="黑体"/>
      <w:b/>
      <w:sz w:val="30"/>
      <w:lang w:val="en-US" w:eastAsia="zh-CN" w:bidi="ar-SA"/>
    </w:rPr>
  </w:style>
  <w:style w:type="character" w:styleId="1452">
    <w:name w:val="标题 3 Char Char"/>
    <w:next w:val="1452"/>
    <w:link w:val="1322"/>
    <w:qFormat/>
    <w:rPr>
      <w:rFonts w:eastAsia="宋体"/>
      <w:b/>
      <w:bCs/>
      <w:sz w:val="32"/>
      <w:szCs w:val="32"/>
      <w:lang w:val="en-US" w:eastAsia="zh-CN" w:bidi="ar-SA"/>
    </w:rPr>
  </w:style>
  <w:style w:type="character" w:styleId="1453">
    <w:name w:val="正文文本缩进 Char1"/>
    <w:next w:val="1453"/>
    <w:link w:val="1454"/>
    <w:qFormat/>
    <w:rPr>
      <w:rFonts w:ascii="宋体" w:hAnsi="宋体" w:eastAsia="宋体"/>
      <w:sz w:val="24"/>
      <w:szCs w:val="24"/>
      <w:lang w:bidi="ar-SA"/>
    </w:rPr>
  </w:style>
  <w:style w:type="paragraph" w:styleId="1454">
    <w:name w:val="正文文本缩进1"/>
    <w:basedOn w:val="1322"/>
    <w:next w:val="1454"/>
    <w:link w:val="1453"/>
    <w:qFormat/>
    <w:pPr>
      <w:ind w:firstLine="480"/>
      <w:spacing w:line="480" w:lineRule="exact"/>
    </w:pPr>
    <w:rPr>
      <w:rFonts w:ascii="宋体" w:hAnsi="宋体"/>
      <w:sz w:val="24"/>
    </w:rPr>
  </w:style>
  <w:style w:type="character" w:styleId="1455">
    <w:name w:val="chanpin拷贝"/>
    <w:basedOn w:val="1332"/>
    <w:next w:val="1455"/>
    <w:link w:val="1322"/>
    <w:qFormat/>
  </w:style>
  <w:style w:type="paragraph" w:styleId="1456">
    <w:name w:val="样式 标题 2 + 宋体 五号 行距: 单倍行距"/>
    <w:basedOn w:val="1324"/>
    <w:next w:val="1456"/>
    <w:link w:val="1322"/>
    <w:qFormat/>
    <w:pPr>
      <w:numPr>
        <w:ilvl w:val="1"/>
        <w:numId w:val="1"/>
      </w:numPr>
      <w:jc w:val="left"/>
      <w:spacing w:before="260" w:after="260" w:line="240" w:lineRule="auto"/>
      <w:tabs>
        <w:tab w:val="left" w:pos="1188" w:leader="none"/>
      </w:tabs>
    </w:pPr>
    <w:rPr>
      <w:rFonts w:ascii="宋体" w:hAnsi="宋体" w:eastAsia="宋体"/>
      <w:bCs/>
      <w:sz w:val="21"/>
    </w:rPr>
  </w:style>
  <w:style w:type="paragraph" w:styleId="1457">
    <w:name w:val="正文须知-1级"/>
    <w:basedOn w:val="1322"/>
    <w:next w:val="1322"/>
    <w:link w:val="1322"/>
    <w:qFormat/>
    <w:pPr>
      <w:numPr>
        <w:ilvl w:val="0"/>
        <w:numId w:val="2"/>
      </w:numPr>
      <w:spacing w:line="300" w:lineRule="auto"/>
    </w:pPr>
    <w:rPr>
      <w:rFonts w:ascii="宋体" w:hAnsi="Calibri"/>
      <w:sz w:val="24"/>
      <w:szCs w:val="21"/>
    </w:rPr>
  </w:style>
  <w:style w:type="paragraph" w:styleId="1458">
    <w:name w:val="background1"/>
    <w:basedOn w:val="1322"/>
    <w:next w:val="1458"/>
    <w:link w:val="1322"/>
    <w:qFormat/>
    <w:pPr>
      <w:jc w:val="left"/>
      <w:spacing w:before="100" w:beforeAutospacing="1" w:after="100" w:afterAutospacing="1"/>
      <w:widowControl/>
    </w:pPr>
    <w:rPr>
      <w:rFonts w:ascii="宋体" w:hAnsi="宋体" w:cs="宋体"/>
      <w:sz w:val="24"/>
    </w:rPr>
  </w:style>
  <w:style w:type="paragraph" w:styleId="1459">
    <w:name w:val="xl40"/>
    <w:basedOn w:val="1322"/>
    <w:next w:val="1459"/>
    <w:link w:val="13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60">
    <w:name w:val="纯文本1"/>
    <w:next w:val="1379"/>
    <w:link w:val="1322"/>
    <w:qFormat/>
    <w:pPr>
      <w:jc w:val="both"/>
      <w:widowControl w:val="off"/>
    </w:pPr>
    <w:rPr>
      <w:rFonts w:ascii="宋体" w:hAnsi="宋体" w:eastAsia="宋体" w:cs="Times New Roman"/>
      <w:sz w:val="26"/>
      <w:lang w:val="en-US" w:eastAsia="zh-CN" w:bidi="ar-SA"/>
    </w:rPr>
  </w:style>
  <w:style w:type="paragraph" w:styleId="1461">
    <w:name w:val="Revision"/>
    <w:next w:val="1461"/>
    <w:link w:val="1322"/>
    <w:qFormat/>
    <w:rPr>
      <w:sz w:val="21"/>
      <w:szCs w:val="24"/>
      <w:lang w:val="en-US" w:eastAsia="zh-CN" w:bidi="ar-SA"/>
    </w:rPr>
  </w:style>
  <w:style w:type="paragraph" w:styleId="1462">
    <w:name w:val="二级条标题"/>
    <w:basedOn w:val="1463"/>
    <w:next w:val="1322"/>
    <w:link w:val="1322"/>
    <w:qFormat/>
    <w:pPr>
      <w:numPr>
        <w:ilvl w:val="0"/>
        <w:numId w:val="0"/>
      </w:numPr>
      <w:ind w:hanging="840"/>
      <w:tabs>
        <w:tab w:val="left" w:pos="360" w:leader="none"/>
        <w:tab w:val="left" w:pos="840" w:leader="none"/>
      </w:tabs>
      <w:outlineLvl w:val="2"/>
    </w:pPr>
    <w:rPr>
      <w:rFonts w:ascii="宋体" w:eastAsia="宋体"/>
      <w:b w:val="0"/>
    </w:rPr>
  </w:style>
  <w:style w:type="paragraph" w:styleId="1463">
    <w:name w:val="一级条标题"/>
    <w:basedOn w:val="1464"/>
    <w:next w:val="1322"/>
    <w:link w:val="1322"/>
    <w:qFormat/>
    <w:pPr>
      <w:numPr>
        <w:ilvl w:val="1"/>
      </w:numPr>
      <w:ind w:left="0" w:hanging="840"/>
      <w:tabs>
        <w:tab w:val="left" w:pos="360" w:leader="none"/>
        <w:tab w:val="left" w:pos="840" w:leader="none"/>
      </w:tabs>
      <w:outlineLvl w:val="1"/>
    </w:pPr>
  </w:style>
  <w:style w:type="paragraph" w:styleId="1464">
    <w:name w:val="章标题"/>
    <w:next w:val="1322"/>
    <w:link w:val="1322"/>
    <w:qFormat/>
    <w:pPr>
      <w:numPr>
        <w:ilvl w:val="0"/>
        <w:numId w:val="3"/>
      </w:numPr>
      <w:ind w:left="0"/>
      <w:jc w:val="both"/>
      <w:spacing w:before="156" w:after="156" w:line="460" w:lineRule="exact"/>
      <w:outlineLvl w:val="0"/>
    </w:pPr>
    <w:rPr>
      <w:rFonts w:ascii="黑体" w:eastAsia="黑体"/>
      <w:b/>
      <w:sz w:val="28"/>
      <w:lang w:val="en-US" w:eastAsia="zh-CN" w:bidi="ar-SA"/>
    </w:rPr>
  </w:style>
  <w:style w:type="paragraph" w:styleId="1465">
    <w:name w:val="Char Char1 Char Char Char Char Char Char Char Char"/>
    <w:basedOn w:val="1322"/>
    <w:next w:val="1465"/>
    <w:link w:val="1322"/>
    <w:qFormat/>
    <w:pPr>
      <w:jc w:val="left"/>
      <w:spacing w:after="160" w:line="240" w:lineRule="exact"/>
      <w:widowControl/>
    </w:pPr>
    <w:rPr>
      <w:rFonts w:ascii="Verdana" w:hAnsi="Verdana"/>
      <w:sz w:val="20"/>
      <w:szCs w:val="20"/>
      <w:lang w:eastAsia="en-US"/>
    </w:rPr>
  </w:style>
  <w:style w:type="paragraph" w:styleId="1466">
    <w:name w:val="Char Char Char1 Char"/>
    <w:basedOn w:val="1322"/>
    <w:next w:val="1466"/>
    <w:link w:val="1322"/>
    <w:qFormat/>
    <w:rPr>
      <w:rFonts w:ascii="Tahoma" w:hAnsi="Tahoma"/>
      <w:sz w:val="24"/>
      <w:szCs w:val="20"/>
    </w:rPr>
  </w:style>
  <w:style w:type="paragraph" w:styleId="1467">
    <w:name w:val="xl42"/>
    <w:basedOn w:val="1322"/>
    <w:next w:val="1467"/>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68">
    <w:name w:val="xl24"/>
    <w:basedOn w:val="1322"/>
    <w:next w:val="1468"/>
    <w:link w:val="13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69">
    <w:name w:val="Char2 Char Char Char Char Char Char"/>
    <w:basedOn w:val="1322"/>
    <w:next w:val="1469"/>
    <w:link w:val="1322"/>
    <w:qFormat/>
    <w:pPr>
      <w:jc w:val="center"/>
      <w:spacing w:line="400" w:lineRule="exact"/>
      <w:widowControl/>
    </w:pPr>
  </w:style>
  <w:style w:type="paragraph" w:styleId="1470">
    <w:name w:val="xl39"/>
    <w:basedOn w:val="1322"/>
    <w:next w:val="1470"/>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71">
    <w:name w:val="1 Char Char Char Char"/>
    <w:basedOn w:val="1322"/>
    <w:next w:val="1471"/>
    <w:link w:val="1322"/>
    <w:qFormat/>
    <w:rPr>
      <w:rFonts w:ascii="Tahoma" w:hAnsi="Tahoma"/>
      <w:sz w:val="24"/>
      <w:szCs w:val="20"/>
    </w:rPr>
  </w:style>
  <w:style w:type="paragraph" w:styleId="1472">
    <w:name w:val="xl43"/>
    <w:basedOn w:val="1322"/>
    <w:next w:val="1472"/>
    <w:link w:val="13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73">
    <w:name w:val="字元 字元"/>
    <w:basedOn w:val="1322"/>
    <w:next w:val="1473"/>
    <w:link w:val="1322"/>
    <w:qFormat/>
    <w:rPr>
      <w:rFonts w:ascii="Tahoma" w:hAnsi="Tahoma"/>
      <w:sz w:val="24"/>
      <w:szCs w:val="20"/>
    </w:rPr>
  </w:style>
  <w:style w:type="paragraph" w:styleId="1474">
    <w:name w:val="font7"/>
    <w:basedOn w:val="1322"/>
    <w:next w:val="1474"/>
    <w:link w:val="1322"/>
    <w:qFormat/>
    <w:pPr>
      <w:jc w:val="left"/>
      <w:spacing w:before="100" w:beforeAutospacing="1" w:after="100" w:afterAutospacing="1"/>
      <w:widowControl/>
    </w:pPr>
    <w:rPr>
      <w:rFonts w:eastAsia="Arial Unicode MS"/>
      <w:b/>
      <w:bCs/>
      <w:color w:val="000000"/>
      <w:sz w:val="20"/>
      <w:szCs w:val="20"/>
    </w:rPr>
  </w:style>
  <w:style w:type="paragraph" w:styleId="1475">
    <w:name w:val="Char Char1 Char Char Char Char Char Char1"/>
    <w:basedOn w:val="1322"/>
    <w:next w:val="1475"/>
    <w:link w:val="1322"/>
    <w:qFormat/>
    <w:pPr>
      <w:jc w:val="left"/>
      <w:spacing w:after="160" w:line="240" w:lineRule="exact"/>
      <w:widowControl/>
    </w:pPr>
    <w:rPr>
      <w:rFonts w:ascii="Verdana" w:hAnsi="Verdana" w:eastAsia="仿宋_GB2312"/>
      <w:sz w:val="24"/>
      <w:szCs w:val="20"/>
      <w:lang w:eastAsia="en-US"/>
    </w:rPr>
  </w:style>
  <w:style w:type="paragraph" w:styleId="1476">
    <w:name w:val="字元 字元1"/>
    <w:basedOn w:val="1322"/>
    <w:next w:val="1476"/>
    <w:link w:val="1322"/>
    <w:qFormat/>
    <w:rPr>
      <w:rFonts w:ascii="Tahoma" w:hAnsi="Tahoma"/>
      <w:sz w:val="24"/>
      <w:szCs w:val="20"/>
    </w:rPr>
  </w:style>
  <w:style w:type="paragraph" w:styleId="1477">
    <w:name w:val="Char Char1 Char Char Char Char Char Char"/>
    <w:basedOn w:val="1322"/>
    <w:next w:val="1477"/>
    <w:link w:val="1322"/>
    <w:qFormat/>
    <w:pPr>
      <w:jc w:val="left"/>
      <w:spacing w:after="160" w:line="240" w:lineRule="exact"/>
      <w:widowControl/>
    </w:pPr>
    <w:rPr>
      <w:rFonts w:ascii="Verdana" w:hAnsi="Verdana" w:eastAsia="仿宋_GB2312"/>
      <w:sz w:val="24"/>
      <w:szCs w:val="20"/>
      <w:lang w:eastAsia="en-US"/>
    </w:rPr>
  </w:style>
  <w:style w:type="paragraph" w:styleId="1478">
    <w:name w:val="xl26"/>
    <w:basedOn w:val="1322"/>
    <w:next w:val="1478"/>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79">
    <w:name w:val="font8"/>
    <w:basedOn w:val="1322"/>
    <w:next w:val="1479"/>
    <w:link w:val="1322"/>
    <w:qFormat/>
    <w:pPr>
      <w:jc w:val="left"/>
      <w:spacing w:before="100" w:beforeAutospacing="1" w:after="100" w:afterAutospacing="1"/>
      <w:widowControl/>
    </w:pPr>
    <w:rPr>
      <w:sz w:val="36"/>
      <w:szCs w:val="36"/>
    </w:rPr>
  </w:style>
  <w:style w:type="paragraph" w:styleId="1480">
    <w:name w:val="Char Char41"/>
    <w:basedOn w:val="1322"/>
    <w:next w:val="1480"/>
    <w:link w:val="1322"/>
    <w:qFormat/>
    <w:pPr>
      <w:jc w:val="center"/>
      <w:spacing w:line="400" w:lineRule="exact"/>
      <w:widowControl/>
    </w:pPr>
  </w:style>
  <w:style w:type="paragraph" w:styleId="1481">
    <w:name w:val="Char2"/>
    <w:basedOn w:val="1322"/>
    <w:next w:val="1481"/>
    <w:link w:val="1322"/>
    <w:qFormat/>
    <w:rPr>
      <w:rFonts w:ascii="Tahoma" w:hAnsi="Tahoma"/>
      <w:sz w:val="24"/>
      <w:szCs w:val="20"/>
    </w:rPr>
  </w:style>
  <w:style w:type="paragraph" w:styleId="1482">
    <w:name w:val="正文文本样式 加粗"/>
    <w:basedOn w:val="1483"/>
    <w:next w:val="1482"/>
    <w:link w:val="1322"/>
    <w:qFormat/>
    <w:rPr>
      <w:b/>
    </w:rPr>
  </w:style>
  <w:style w:type="paragraph" w:styleId="1483">
    <w:name w:val="正文文本样式"/>
    <w:basedOn w:val="1322"/>
    <w:next w:val="1483"/>
    <w:link w:val="1322"/>
    <w:qFormat/>
    <w:pPr>
      <w:ind w:firstLine="482"/>
      <w:spacing w:line="360" w:lineRule="auto"/>
    </w:pPr>
    <w:rPr>
      <w:rFonts w:cs="宋体"/>
      <w:sz w:val="24"/>
      <w:szCs w:val="20"/>
    </w:rPr>
  </w:style>
  <w:style w:type="paragraph" w:styleId="1484">
    <w:name w:val="项目编号1"/>
    <w:basedOn w:val="1322"/>
    <w:next w:val="1484"/>
    <w:link w:val="1322"/>
    <w:qFormat/>
    <w:pPr>
      <w:numPr>
        <w:ilvl w:val="0"/>
        <w:numId w:val="4"/>
      </w:numPr>
      <w:spacing w:before="100" w:beforeAutospacing="1" w:after="100" w:afterAutospacing="1" w:line="360" w:lineRule="auto"/>
    </w:pPr>
    <w:rPr>
      <w:sz w:val="24"/>
    </w:rPr>
  </w:style>
  <w:style w:type="paragraph" w:styleId="1485">
    <w:name w:val="xl23"/>
    <w:basedOn w:val="1322"/>
    <w:next w:val="1485"/>
    <w:link w:val="1322"/>
    <w:qFormat/>
    <w:pPr>
      <w:spacing w:before="100" w:beforeAutospacing="1" w:after="100" w:afterAutospacing="1" w:line="360" w:lineRule="auto"/>
      <w:widowControl/>
    </w:pPr>
    <w:rPr>
      <w:sz w:val="24"/>
      <w:szCs w:val="20"/>
    </w:rPr>
  </w:style>
  <w:style w:type="paragraph" w:styleId="1486">
    <w:name w:val="_Style 15"/>
    <w:basedOn w:val="1322"/>
    <w:next w:val="1322"/>
    <w:link w:val="1322"/>
    <w:qFormat/>
    <w:pPr>
      <w:ind w:left="420" w:firstLine="420"/>
      <w:spacing w:after="120"/>
    </w:pPr>
    <w:rPr>
      <w:szCs w:val="22"/>
    </w:rPr>
  </w:style>
  <w:style w:type="paragraph" w:styleId="1487">
    <w:name w:val="xl32"/>
    <w:basedOn w:val="1322"/>
    <w:next w:val="1487"/>
    <w:link w:val="13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88">
    <w:name w:val="正文须知-3级"/>
    <w:basedOn w:val="1322"/>
    <w:next w:val="1488"/>
    <w:link w:val="1322"/>
    <w:qFormat/>
    <w:pPr>
      <w:numPr>
        <w:ilvl w:val="2"/>
        <w:numId w:val="2"/>
      </w:numPr>
      <w:ind w:hanging="355"/>
      <w:spacing w:line="300" w:lineRule="auto"/>
    </w:pPr>
    <w:rPr>
      <w:rFonts w:ascii="宋体" w:hAnsi="Calibri"/>
      <w:sz w:val="24"/>
      <w:szCs w:val="21"/>
    </w:rPr>
  </w:style>
  <w:style w:type="paragraph" w:styleId="1489">
    <w:name w:val="标题1-附件"/>
    <w:basedOn w:val="1323"/>
    <w:next w:val="1489"/>
    <w:link w:val="1322"/>
    <w:qFormat/>
    <w:pPr>
      <w:jc w:val="left"/>
    </w:pPr>
    <w:rPr>
      <w:sz w:val="24"/>
      <w:szCs w:val="24"/>
    </w:rPr>
  </w:style>
  <w:style w:type="paragraph" w:styleId="1490">
    <w:name w:val="Char3"/>
    <w:basedOn w:val="1322"/>
    <w:next w:val="1490"/>
    <w:link w:val="1322"/>
    <w:qFormat/>
    <w:pPr>
      <w:tabs>
        <w:tab w:val="left" w:pos="360" w:leader="none"/>
      </w:tabs>
    </w:pPr>
    <w:rPr>
      <w:sz w:val="24"/>
    </w:rPr>
  </w:style>
  <w:style w:type="paragraph" w:styleId="1491">
    <w:name w:val="xl31"/>
    <w:basedOn w:val="1322"/>
    <w:next w:val="1491"/>
    <w:link w:val="13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92">
    <w:name w:val="xl53"/>
    <w:basedOn w:val="1322"/>
    <w:next w:val="1492"/>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93">
    <w:name w:val="font6"/>
    <w:basedOn w:val="1322"/>
    <w:next w:val="1493"/>
    <w:link w:val="1322"/>
    <w:qFormat/>
    <w:pPr>
      <w:jc w:val="left"/>
      <w:spacing w:before="100" w:beforeAutospacing="1" w:after="100" w:afterAutospacing="1"/>
      <w:widowControl/>
    </w:pPr>
    <w:rPr>
      <w:rFonts w:ascii="宋体" w:hAnsi="宋体" w:cs="宋体"/>
      <w:sz w:val="20"/>
      <w:szCs w:val="20"/>
    </w:rPr>
  </w:style>
  <w:style w:type="paragraph" w:styleId="1494">
    <w:name w:val="xl35"/>
    <w:basedOn w:val="1322"/>
    <w:next w:val="1494"/>
    <w:link w:val="13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95">
    <w:name w:val="Char Char Char1 Char2"/>
    <w:basedOn w:val="1322"/>
    <w:next w:val="1495"/>
    <w:link w:val="1322"/>
    <w:qFormat/>
    <w:rPr>
      <w:rFonts w:ascii="Tahoma" w:hAnsi="Tahoma"/>
      <w:sz w:val="24"/>
      <w:szCs w:val="20"/>
    </w:rPr>
  </w:style>
  <w:style w:type="paragraph" w:styleId="1496">
    <w:name w:val="正文列项_字母"/>
    <w:basedOn w:val="1322"/>
    <w:next w:val="1496"/>
    <w:link w:val="1322"/>
    <w:qFormat/>
    <w:pPr>
      <w:numPr>
        <w:ilvl w:val="6"/>
        <w:numId w:val="3"/>
      </w:numPr>
      <w:ind w:left="480" w:hanging="180"/>
      <w:spacing w:line="460" w:lineRule="exact"/>
      <w:tabs>
        <w:tab w:val="clear" w:pos="635" w:leader="none"/>
      </w:tabs>
      <w:outlineLvl w:val="6"/>
    </w:pPr>
    <w:rPr>
      <w:rFonts w:ascii="宋体"/>
      <w:sz w:val="28"/>
      <w:szCs w:val="20"/>
    </w:rPr>
  </w:style>
  <w:style w:type="paragraph" w:styleId="1497">
    <w:name w:val="1名"/>
    <w:basedOn w:val="1322"/>
    <w:next w:val="1497"/>
    <w:link w:val="1322"/>
    <w:qFormat/>
    <w:pPr>
      <w:numPr>
        <w:ilvl w:val="0"/>
        <w:numId w:val="5"/>
      </w:numPr>
      <w:spacing w:before="120"/>
      <w:tabs>
        <w:tab w:val="left" w:pos="360" w:leader="none"/>
      </w:tabs>
    </w:pPr>
    <w:rPr>
      <w:rFonts w:ascii="宋体"/>
      <w:sz w:val="28"/>
      <w:szCs w:val="20"/>
    </w:rPr>
  </w:style>
  <w:style w:type="paragraph" w:styleId="1498">
    <w:name w:val="样式 宋体 五号 行距: 单倍行距"/>
    <w:basedOn w:val="1322"/>
    <w:next w:val="1498"/>
    <w:link w:val="1322"/>
    <w:qFormat/>
    <w:pPr>
      <w:jc w:val="left"/>
    </w:pPr>
    <w:rPr>
      <w:rFonts w:ascii="宋体" w:hAnsi="宋体"/>
      <w:szCs w:val="20"/>
    </w:rPr>
  </w:style>
  <w:style w:type="paragraph" w:styleId="1499">
    <w:name w:val="表格1"/>
    <w:basedOn w:val="1322"/>
    <w:next w:val="1499"/>
    <w:link w:val="1322"/>
    <w:qFormat/>
    <w:pPr>
      <w:ind w:firstLine="480"/>
      <w:jc w:val="center"/>
    </w:pPr>
    <w:rPr>
      <w:sz w:val="24"/>
      <w:szCs w:val="20"/>
    </w:rPr>
  </w:style>
  <w:style w:type="paragraph" w:styleId="1500">
    <w:name w:val="字元 字元2"/>
    <w:basedOn w:val="1322"/>
    <w:next w:val="1500"/>
    <w:link w:val="1322"/>
    <w:qFormat/>
    <w:rPr>
      <w:rFonts w:ascii="Tahoma" w:hAnsi="Tahoma"/>
      <w:sz w:val="24"/>
      <w:szCs w:val="20"/>
    </w:rPr>
  </w:style>
  <w:style w:type="paragraph" w:styleId="1501">
    <w:name w:val="文档正文"/>
    <w:basedOn w:val="1322"/>
    <w:next w:val="1501"/>
    <w:link w:val="1322"/>
    <w:qFormat/>
    <w:pPr>
      <w:spacing w:before="120" w:after="120" w:line="180" w:lineRule="auto"/>
    </w:pPr>
    <w:rPr>
      <w:rFonts w:ascii="Arial" w:hAnsi="Arial"/>
      <w:szCs w:val="20"/>
    </w:rPr>
  </w:style>
  <w:style w:type="paragraph" w:styleId="1502">
    <w:name w:val="xl48"/>
    <w:basedOn w:val="1322"/>
    <w:next w:val="1502"/>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503">
    <w:name w:val="xl51"/>
    <w:basedOn w:val="1322"/>
    <w:next w:val="1503"/>
    <w:link w:val="13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04">
    <w:name w:val="xl37"/>
    <w:basedOn w:val="1322"/>
    <w:next w:val="1504"/>
    <w:link w:val="13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05">
    <w:name w:val="Char1 Char Char Char1"/>
    <w:basedOn w:val="1322"/>
    <w:next w:val="1505"/>
    <w:link w:val="1322"/>
    <w:qFormat/>
    <w:rPr>
      <w:rFonts w:ascii="Tahoma" w:hAnsi="Tahoma" w:cs="仿宋_GB2312"/>
      <w:sz w:val="24"/>
      <w:szCs w:val="28"/>
    </w:rPr>
  </w:style>
  <w:style w:type="paragraph" w:styleId="1506">
    <w:name w:val="图例"/>
    <w:basedOn w:val="1322"/>
    <w:next w:val="1506"/>
    <w:link w:val="1322"/>
    <w:qFormat/>
    <w:pPr>
      <w:jc w:val="center"/>
      <w:spacing w:before="120" w:after="120" w:line="360" w:lineRule="auto"/>
    </w:pPr>
    <w:rPr>
      <w:rFonts w:eastAsia="仿宋_GB2312"/>
      <w:b/>
      <w:sz w:val="24"/>
      <w:szCs w:val="20"/>
    </w:rPr>
  </w:style>
  <w:style w:type="paragraph" w:styleId="1507">
    <w:name w:val="Char Char1"/>
    <w:basedOn w:val="1353"/>
    <w:next w:val="1507"/>
    <w:link w:val="1322"/>
    <w:qFormat/>
    <w:rPr>
      <w:rFonts w:ascii="Tahoma" w:hAnsi="Tahoma"/>
      <w:sz w:val="24"/>
    </w:rPr>
  </w:style>
  <w:style w:type="paragraph" w:styleId="1508">
    <w:name w:val="Char Char Char Char Char Char Char Char Char Char Char Char Char Char Char Char"/>
    <w:basedOn w:val="1322"/>
    <w:next w:val="1508"/>
    <w:link w:val="1322"/>
    <w:qFormat/>
    <w:pPr>
      <w:jc w:val="center"/>
      <w:spacing w:after="160" w:line="240" w:lineRule="exact"/>
      <w:widowControl/>
    </w:pPr>
    <w:rPr>
      <w:rFonts w:ascii="宋体" w:hAnsi="宋体"/>
      <w:b/>
      <w:sz w:val="30"/>
      <w:szCs w:val="30"/>
      <w:lang w:eastAsia="en-US"/>
    </w:rPr>
  </w:style>
  <w:style w:type="paragraph" w:styleId="1509">
    <w:name w:val="xl25"/>
    <w:basedOn w:val="1322"/>
    <w:next w:val="1509"/>
    <w:link w:val="13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10">
    <w:name w:val="正文列项_数字"/>
    <w:basedOn w:val="1322"/>
    <w:next w:val="1510"/>
    <w:link w:val="1322"/>
    <w:qFormat/>
    <w:pPr>
      <w:numPr>
        <w:ilvl w:val="7"/>
        <w:numId w:val="3"/>
      </w:numPr>
      <w:ind w:left="680" w:hanging="150"/>
      <w:spacing w:line="460" w:lineRule="exact"/>
      <w:tabs>
        <w:tab w:val="clear" w:pos="860" w:leader="none"/>
      </w:tabs>
      <w:outlineLvl w:val="7"/>
    </w:pPr>
    <w:rPr>
      <w:rFonts w:ascii="宋体"/>
      <w:sz w:val="28"/>
      <w:szCs w:val="20"/>
    </w:rPr>
  </w:style>
  <w:style w:type="paragraph" w:styleId="1511">
    <w:name w:val="默认段落字体 Para Char Char Char Char"/>
    <w:basedOn w:val="1322"/>
    <w:next w:val="1511"/>
    <w:link w:val="1322"/>
    <w:qFormat/>
    <w:rPr>
      <w:rFonts w:ascii="Arial" w:hAnsi="Arial" w:cs="Arial"/>
      <w:szCs w:val="21"/>
    </w:rPr>
  </w:style>
  <w:style w:type="paragraph" w:styleId="1512">
    <w:name w:val="xl44"/>
    <w:basedOn w:val="1322"/>
    <w:next w:val="1512"/>
    <w:link w:val="13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513">
    <w:name w:val="xl29"/>
    <w:basedOn w:val="1322"/>
    <w:next w:val="1513"/>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4">
    <w:name w:val="font9"/>
    <w:basedOn w:val="1322"/>
    <w:next w:val="1514"/>
    <w:link w:val="1322"/>
    <w:qFormat/>
    <w:pPr>
      <w:jc w:val="left"/>
      <w:spacing w:before="100" w:beforeAutospacing="1" w:after="100" w:afterAutospacing="1"/>
      <w:widowControl/>
    </w:pPr>
    <w:rPr>
      <w:rFonts w:hint="eastAsia" w:ascii="宋体" w:hAnsi="宋体" w:cs="Arial Unicode MS"/>
      <w:color w:val="000000"/>
      <w:sz w:val="20"/>
      <w:szCs w:val="20"/>
    </w:rPr>
  </w:style>
  <w:style w:type="paragraph" w:styleId="1515">
    <w:name w:val="Char Char Char Char Char Char Char1"/>
    <w:basedOn w:val="1322"/>
    <w:next w:val="1515"/>
    <w:link w:val="1322"/>
    <w:qFormat/>
    <w:pPr>
      <w:ind w:firstLine="200"/>
      <w:spacing w:line="360" w:lineRule="auto"/>
    </w:pPr>
    <w:rPr>
      <w:rFonts w:eastAsia="仿宋_GB2312"/>
      <w:sz w:val="24"/>
    </w:rPr>
  </w:style>
  <w:style w:type="paragraph" w:styleId="1516">
    <w:name w:val="Char Char4"/>
    <w:basedOn w:val="1322"/>
    <w:next w:val="1516"/>
    <w:link w:val="1322"/>
    <w:qFormat/>
    <w:pPr>
      <w:jc w:val="center"/>
      <w:spacing w:line="400" w:lineRule="exact"/>
      <w:widowControl/>
    </w:pPr>
  </w:style>
  <w:style w:type="paragraph" w:styleId="1517">
    <w:name w:val="xl50"/>
    <w:basedOn w:val="1322"/>
    <w:next w:val="1517"/>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518">
    <w:name w:val="xl52"/>
    <w:basedOn w:val="1322"/>
    <w:next w:val="1518"/>
    <w:link w:val="13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519">
    <w:name w:val="Char Char Char"/>
    <w:basedOn w:val="1322"/>
    <w:next w:val="1519"/>
    <w:link w:val="1322"/>
    <w:qFormat/>
    <w:rPr>
      <w:rFonts w:ascii="Tahoma" w:hAnsi="Tahoma"/>
      <w:sz w:val="24"/>
      <w:szCs w:val="20"/>
    </w:rPr>
  </w:style>
  <w:style w:type="paragraph" w:styleId="1520">
    <w:name w:val="项目编号2"/>
    <w:basedOn w:val="1484"/>
    <w:next w:val="1520"/>
    <w:link w:val="1322"/>
    <w:qFormat/>
    <w:pPr>
      <w:numPr>
        <w:numId w:val="6"/>
      </w:numPr>
    </w:pPr>
  </w:style>
  <w:style w:type="paragraph" w:styleId="1521">
    <w:name w:val="正文须知-2级"/>
    <w:basedOn w:val="1322"/>
    <w:next w:val="1521"/>
    <w:link w:val="1322"/>
    <w:qFormat/>
    <w:pPr>
      <w:numPr>
        <w:ilvl w:val="1"/>
        <w:numId w:val="2"/>
      </w:numPr>
      <w:spacing w:line="300" w:lineRule="auto"/>
    </w:pPr>
    <w:rPr>
      <w:rFonts w:ascii="宋体" w:hAnsi="Calibri"/>
      <w:sz w:val="24"/>
      <w:szCs w:val="21"/>
    </w:rPr>
  </w:style>
  <w:style w:type="paragraph" w:styleId="1522">
    <w:name w:val="Char Char Char Char Char Char Char2"/>
    <w:basedOn w:val="1322"/>
    <w:next w:val="1522"/>
    <w:link w:val="1322"/>
    <w:qFormat/>
    <w:pPr>
      <w:ind w:firstLine="200"/>
      <w:spacing w:line="360" w:lineRule="auto"/>
    </w:pPr>
    <w:rPr>
      <w:rFonts w:eastAsia="仿宋_GB2312"/>
      <w:sz w:val="24"/>
    </w:rPr>
  </w:style>
  <w:style w:type="paragraph" w:styleId="1523">
    <w:name w:val="??"/>
    <w:next w:val="1523"/>
    <w:link w:val="1322"/>
    <w:qFormat/>
    <w:pPr>
      <w:jc w:val="both"/>
      <w:widowControl w:val="off"/>
    </w:pPr>
    <w:rPr>
      <w:sz w:val="21"/>
      <w:lang w:val="en-US" w:eastAsia="en-US" w:bidi="ar-SA"/>
    </w:rPr>
  </w:style>
  <w:style w:type="paragraph" w:styleId="1524">
    <w:name w:val="Char Char Char2"/>
    <w:basedOn w:val="1322"/>
    <w:next w:val="1524"/>
    <w:link w:val="1322"/>
    <w:qFormat/>
    <w:rPr>
      <w:rFonts w:ascii="Tahoma" w:hAnsi="Tahoma"/>
      <w:sz w:val="24"/>
      <w:szCs w:val="20"/>
    </w:rPr>
  </w:style>
  <w:style w:type="paragraph" w:styleId="1525">
    <w:name w:val="修订"/>
    <w:next w:val="1525"/>
    <w:link w:val="1322"/>
    <w:uiPriority w:val="99"/>
    <w:unhideWhenUsed/>
    <w:rPr>
      <w:sz w:val="21"/>
      <w:szCs w:val="24"/>
      <w:lang w:val="en-US" w:eastAsia="zh-CN" w:bidi="ar-SA"/>
    </w:rPr>
  </w:style>
  <w:style w:type="paragraph" w:styleId="1526">
    <w:name w:val="xl45"/>
    <w:basedOn w:val="1322"/>
    <w:next w:val="1526"/>
    <w:link w:val="13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527">
    <w:name w:val="列出段落2"/>
    <w:basedOn w:val="1322"/>
    <w:next w:val="1527"/>
    <w:link w:val="1322"/>
    <w:qFormat/>
    <w:pPr>
      <w:ind w:firstLine="420"/>
    </w:pPr>
    <w:rPr>
      <w:rFonts w:ascii="Calibri" w:hAnsi="Calibri"/>
      <w:szCs w:val="22"/>
    </w:rPr>
  </w:style>
  <w:style w:type="paragraph" w:styleId="1528">
    <w:name w:val="xl30"/>
    <w:basedOn w:val="1322"/>
    <w:next w:val="1528"/>
    <w:link w:val="13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29">
    <w:name w:val="图中文字"/>
    <w:basedOn w:val="1322"/>
    <w:next w:val="1529"/>
    <w:link w:val="1322"/>
    <w:qFormat/>
    <w:pPr>
      <w:jc w:val="center"/>
      <w:spacing w:line="0" w:lineRule="atLeast"/>
    </w:pPr>
    <w:rPr>
      <w:sz w:val="24"/>
      <w:szCs w:val="20"/>
    </w:rPr>
  </w:style>
  <w:style w:type="paragraph" w:styleId="1530">
    <w:name w:val="Table Paragraph"/>
    <w:basedOn w:val="1322"/>
    <w:next w:val="1530"/>
    <w:link w:val="1322"/>
    <w:uiPriority w:val="1"/>
    <w:qFormat/>
    <w:pPr>
      <w:jc w:val="left"/>
    </w:pPr>
    <w:rPr>
      <w:rFonts w:ascii="宋体" w:hAnsi="宋体" w:cs="宋体"/>
      <w:sz w:val="22"/>
      <w:szCs w:val="22"/>
      <w:lang w:eastAsia="en-US"/>
    </w:rPr>
  </w:style>
  <w:style w:type="paragraph" w:styleId="1531">
    <w:name w:val="正文 + 楷体_GB2312"/>
    <w:basedOn w:val="1322"/>
    <w:next w:val="1531"/>
    <w:link w:val="1322"/>
    <w:qFormat/>
    <w:pPr>
      <w:jc w:val="left"/>
      <w:widowControl/>
    </w:pPr>
    <w:rPr>
      <w:rFonts w:ascii="楷体_GB2312" w:eastAsia="楷体_GB2312" w:cs="Arial"/>
      <w:sz w:val="24"/>
    </w:rPr>
  </w:style>
  <w:style w:type="paragraph" w:styleId="1532">
    <w:name w:val="缺省文本"/>
    <w:basedOn w:val="1322"/>
    <w:next w:val="1532"/>
    <w:link w:val="1322"/>
    <w:qFormat/>
    <w:pPr>
      <w:jc w:val="left"/>
    </w:pPr>
    <w:rPr>
      <w:sz w:val="24"/>
    </w:rPr>
  </w:style>
  <w:style w:type="paragraph" w:styleId="1533">
    <w:name w:val="样式2"/>
    <w:basedOn w:val="1390"/>
    <w:next w:val="1533"/>
    <w:link w:val="1322"/>
    <w:qFormat/>
    <w:pPr>
      <w:jc w:val="center"/>
      <w:spacing w:line="360" w:lineRule="auto"/>
    </w:pPr>
    <w:rPr>
      <w:sz w:val="24"/>
    </w:rPr>
  </w:style>
  <w:style w:type="paragraph" w:styleId="1534">
    <w:name w:val="_Style 11"/>
    <w:basedOn w:val="1322"/>
    <w:next w:val="1322"/>
    <w:link w:val="1322"/>
    <w:qFormat/>
    <w:pPr>
      <w:ind w:left="420" w:firstLine="420"/>
      <w:spacing w:after="120"/>
    </w:pPr>
    <w:rPr>
      <w:rFonts w:ascii="Times New Roman" w:hAnsi="Times New Roman"/>
    </w:rPr>
  </w:style>
  <w:style w:type="paragraph" w:styleId="1535">
    <w:name w:val="图文"/>
    <w:basedOn w:val="1322"/>
    <w:next w:val="1535"/>
    <w:link w:val="1322"/>
    <w:qFormat/>
    <w:pPr>
      <w:spacing w:after="50" w:line="360" w:lineRule="auto"/>
    </w:pPr>
    <w:rPr>
      <w:sz w:val="24"/>
    </w:rPr>
  </w:style>
  <w:style w:type="paragraph" w:styleId="1536">
    <w:name w:val="Char2 Char Char Char Char Char Char1"/>
    <w:basedOn w:val="1322"/>
    <w:next w:val="1536"/>
    <w:link w:val="1322"/>
    <w:qFormat/>
    <w:pPr>
      <w:jc w:val="center"/>
      <w:spacing w:line="400" w:lineRule="exact"/>
      <w:widowControl/>
    </w:pPr>
  </w:style>
  <w:style w:type="paragraph" w:styleId="1537">
    <w:name w:val="Char Char Char Char Char Char Char Char Char Char1"/>
    <w:basedOn w:val="1322"/>
    <w:next w:val="1537"/>
    <w:link w:val="1322"/>
    <w:qFormat/>
    <w:rPr>
      <w:rFonts w:ascii="宋体" w:hAnsi="宋体" w:cs="Courier New"/>
      <w:sz w:val="32"/>
      <w:szCs w:val="32"/>
    </w:rPr>
  </w:style>
  <w:style w:type="paragraph" w:styleId="1538">
    <w:name w:val="Char3 Char Char Char2"/>
    <w:basedOn w:val="1322"/>
    <w:next w:val="1538"/>
    <w:link w:val="1322"/>
    <w:qFormat/>
    <w:rPr>
      <w:rFonts w:ascii="Tahoma" w:hAnsi="Tahoma"/>
      <w:sz w:val="24"/>
      <w:szCs w:val="20"/>
    </w:rPr>
  </w:style>
  <w:style w:type="paragraph" w:styleId="1539">
    <w:name w:val="Char1"/>
    <w:basedOn w:val="1322"/>
    <w:next w:val="1539"/>
    <w:link w:val="1322"/>
    <w:qFormat/>
    <w:pPr>
      <w:tabs>
        <w:tab w:val="left" w:pos="360" w:leader="none"/>
      </w:tabs>
    </w:pPr>
    <w:rPr>
      <w:sz w:val="24"/>
    </w:rPr>
  </w:style>
  <w:style w:type="paragraph" w:styleId="1540">
    <w:name w:val="Char Char Char1"/>
    <w:basedOn w:val="1322"/>
    <w:next w:val="1540"/>
    <w:link w:val="1322"/>
    <w:qFormat/>
    <w:rPr>
      <w:rFonts w:ascii="Tahoma" w:hAnsi="Tahoma"/>
      <w:sz w:val="24"/>
      <w:szCs w:val="20"/>
    </w:rPr>
  </w:style>
  <w:style w:type="paragraph" w:styleId="1541">
    <w:name w:val="xl46"/>
    <w:basedOn w:val="1322"/>
    <w:next w:val="1541"/>
    <w:link w:val="132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542">
    <w:name w:val="_Style 160"/>
    <w:next w:val="1542"/>
    <w:link w:val="1322"/>
    <w:qFormat/>
    <w:rPr>
      <w:sz w:val="21"/>
      <w:szCs w:val="24"/>
      <w:lang w:val="en-US" w:eastAsia="zh-CN" w:bidi="ar-SA"/>
    </w:rPr>
  </w:style>
  <w:style w:type="paragraph" w:styleId="1543">
    <w:name w:val="无标题条"/>
    <w:next w:val="1322"/>
    <w:link w:val="1322"/>
    <w:qFormat/>
    <w:pPr>
      <w:jc w:val="both"/>
    </w:pPr>
    <w:rPr>
      <w:sz w:val="21"/>
      <w:lang w:val="en-US" w:eastAsia="zh-CN" w:bidi="ar-SA"/>
    </w:rPr>
  </w:style>
  <w:style w:type="paragraph" w:styleId="1544">
    <w:name w:val="Char Char Char Char Char Char Char Char Char Char"/>
    <w:basedOn w:val="1322"/>
    <w:next w:val="1544"/>
    <w:link w:val="1322"/>
    <w:qFormat/>
  </w:style>
  <w:style w:type="paragraph" w:styleId="1545">
    <w:name w:val="列出段落1"/>
    <w:basedOn w:val="1322"/>
    <w:next w:val="1545"/>
    <w:link w:val="1322"/>
    <w:qFormat/>
    <w:pPr>
      <w:ind w:firstLine="420"/>
    </w:pPr>
    <w:rPr>
      <w:rFonts w:ascii="Calibri" w:hAnsi="Calibri"/>
      <w:szCs w:val="22"/>
    </w:rPr>
  </w:style>
  <w:style w:type="paragraph" w:styleId="1546">
    <w:name w:val="xl47"/>
    <w:basedOn w:val="1322"/>
    <w:next w:val="1546"/>
    <w:link w:val="13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47">
    <w:name w:val="xl38"/>
    <w:basedOn w:val="1322"/>
    <w:next w:val="1547"/>
    <w:link w:val="13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548">
    <w:name w:val="Char Char Char Char Char Char Char Char Char Char2"/>
    <w:basedOn w:val="1322"/>
    <w:next w:val="1548"/>
    <w:link w:val="1322"/>
    <w:qFormat/>
    <w:rPr>
      <w:rFonts w:ascii="宋体" w:hAnsi="宋体" w:cs="Courier New"/>
      <w:sz w:val="32"/>
      <w:szCs w:val="32"/>
    </w:rPr>
  </w:style>
  <w:style w:type="paragraph" w:styleId="1549">
    <w:name w:val="Char Char Char Char Char Char Char Char Char Char Char Char Char Char Char Char1"/>
    <w:basedOn w:val="1322"/>
    <w:next w:val="1549"/>
    <w:link w:val="1322"/>
    <w:qFormat/>
    <w:pPr>
      <w:jc w:val="center"/>
      <w:spacing w:after="160" w:line="240" w:lineRule="exact"/>
      <w:widowControl/>
    </w:pPr>
    <w:rPr>
      <w:rFonts w:ascii="宋体" w:hAnsi="宋体"/>
      <w:b/>
      <w:sz w:val="30"/>
      <w:szCs w:val="30"/>
      <w:lang w:eastAsia="en-US"/>
    </w:rPr>
  </w:style>
  <w:style w:type="paragraph" w:styleId="1550">
    <w:name w:val="Char Char Char Char Char Char Char"/>
    <w:basedOn w:val="1322"/>
    <w:next w:val="1550"/>
    <w:link w:val="1322"/>
    <w:qFormat/>
    <w:pPr>
      <w:ind w:firstLine="200"/>
      <w:spacing w:line="360" w:lineRule="auto"/>
    </w:pPr>
    <w:rPr>
      <w:rFonts w:eastAsia="仿宋_GB2312"/>
      <w:sz w:val="24"/>
    </w:rPr>
  </w:style>
  <w:style w:type="paragraph" w:styleId="1551">
    <w:name w:val="三级条标题"/>
    <w:basedOn w:val="1462"/>
    <w:next w:val="1322"/>
    <w:link w:val="1322"/>
    <w:qFormat/>
    <w:pPr>
      <w:numPr>
        <w:ilvl w:val="3"/>
        <w:numId w:val="3"/>
      </w:numPr>
      <w:ind w:left="0" w:hanging="840"/>
      <w:tabs>
        <w:tab w:val="left" w:pos="360" w:leader="none"/>
        <w:tab w:val="left" w:pos="840" w:leader="none"/>
      </w:tabs>
      <w:outlineLvl w:val="3"/>
    </w:pPr>
  </w:style>
  <w:style w:type="paragraph" w:styleId="1552">
    <w:name w:val="正文缩进2"/>
    <w:basedOn w:val="1322"/>
    <w:next w:val="1552"/>
    <w:link w:val="1322"/>
    <w:qFormat/>
    <w:pPr>
      <w:ind w:firstLine="567"/>
      <w:spacing w:line="480" w:lineRule="exact"/>
      <w:widowControl/>
    </w:pPr>
    <w:rPr>
      <w:rFonts w:ascii="宋体"/>
      <w:color w:val="000000"/>
      <w:sz w:val="28"/>
      <w:szCs w:val="20"/>
      <w:lang w:val="zh-CN" w:eastAsia="zh-CN"/>
    </w:rPr>
  </w:style>
  <w:style w:type="paragraph" w:styleId="1553">
    <w:name w:val="正文 + 宋体"/>
    <w:basedOn w:val="1322"/>
    <w:next w:val="1553"/>
    <w:link w:val="1322"/>
    <w:qFormat/>
    <w:pPr>
      <w:ind w:left="360" w:hanging="360"/>
      <w:jc w:val="left"/>
      <w:widowControl/>
    </w:pPr>
    <w:rPr>
      <w:rFonts w:ascii="宋体" w:hAnsi="宋体" w:cs="宋体"/>
      <w:b/>
      <w:bCs/>
      <w:color w:val="000000"/>
      <w:sz w:val="18"/>
      <w:szCs w:val="18"/>
    </w:rPr>
  </w:style>
  <w:style w:type="paragraph" w:styleId="1554">
    <w:name w:val="项目编号3"/>
    <w:basedOn w:val="1483"/>
    <w:next w:val="1554"/>
    <w:link w:val="1322"/>
    <w:qFormat/>
    <w:pPr>
      <w:numPr>
        <w:ilvl w:val="0"/>
        <w:numId w:val="7"/>
      </w:numPr>
    </w:pPr>
  </w:style>
  <w:style w:type="paragraph" w:styleId="1555">
    <w:name w:val="正文 A"/>
    <w:next w:val="1555"/>
    <w:link w:val="1322"/>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556">
    <w:name w:val="xl27"/>
    <w:basedOn w:val="1322"/>
    <w:next w:val="1556"/>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57">
    <w:name w:val="xl28"/>
    <w:basedOn w:val="1322"/>
    <w:next w:val="1557"/>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58">
    <w:name w:val="正文文本缩进2"/>
    <w:basedOn w:val="1322"/>
    <w:next w:val="1558"/>
    <w:link w:val="1322"/>
    <w:qFormat/>
    <w:pPr>
      <w:ind w:firstLine="480"/>
      <w:spacing w:line="480" w:lineRule="exact"/>
    </w:pPr>
    <w:rPr>
      <w:rFonts w:ascii="宋体" w:hAnsi="宋体"/>
      <w:sz w:val="24"/>
      <w:lang w:val="zh-CN" w:eastAsia="zh-CN"/>
    </w:rPr>
  </w:style>
  <w:style w:type="paragraph" w:styleId="1559">
    <w:name w:val="Char3 Char Char Char"/>
    <w:basedOn w:val="1322"/>
    <w:next w:val="1559"/>
    <w:link w:val="1322"/>
    <w:qFormat/>
    <w:rPr>
      <w:rFonts w:ascii="Tahoma" w:hAnsi="Tahoma"/>
      <w:sz w:val="24"/>
      <w:szCs w:val="20"/>
    </w:rPr>
  </w:style>
  <w:style w:type="paragraph" w:styleId="1560">
    <w:name w:val="Char21"/>
    <w:basedOn w:val="1322"/>
    <w:next w:val="1560"/>
    <w:link w:val="1322"/>
    <w:qFormat/>
    <w:rPr>
      <w:rFonts w:ascii="Tahoma" w:hAnsi="Tahoma"/>
      <w:sz w:val="24"/>
      <w:szCs w:val="20"/>
    </w:rPr>
  </w:style>
  <w:style w:type="paragraph" w:styleId="1561">
    <w:name w:val="List Paragraph1"/>
    <w:basedOn w:val="1322"/>
    <w:next w:val="1561"/>
    <w:link w:val="1322"/>
    <w:qFormat/>
    <w:pPr>
      <w:ind w:firstLine="420"/>
    </w:pPr>
    <w:rPr>
      <w:rFonts w:ascii="Calibri" w:hAnsi="Calibri"/>
      <w:szCs w:val="22"/>
    </w:rPr>
  </w:style>
  <w:style w:type="paragraph" w:styleId="1562">
    <w:name w:val="四级条标题"/>
    <w:basedOn w:val="1551"/>
    <w:next w:val="1322"/>
    <w:link w:val="1322"/>
    <w:qFormat/>
    <w:pPr>
      <w:numPr>
        <w:ilvl w:val="4"/>
      </w:numPr>
      <w:ind w:left="0" w:hanging="840"/>
      <w:tabs>
        <w:tab w:val="left" w:pos="360" w:leader="none"/>
        <w:tab w:val="left" w:pos="840" w:leader="none"/>
      </w:tabs>
      <w:outlineLvl w:val="4"/>
    </w:pPr>
  </w:style>
  <w:style w:type="paragraph" w:styleId="1563">
    <w:name w:val="无间隔"/>
    <w:next w:val="1563"/>
    <w:link w:val="1322"/>
    <w:qFormat/>
    <w:pPr>
      <w:jc w:val="both"/>
      <w:widowControl w:val="off"/>
    </w:pPr>
    <w:rPr>
      <w:sz w:val="21"/>
      <w:szCs w:val="24"/>
      <w:lang w:val="en-US" w:eastAsia="zh-CN" w:bidi="ar-SA"/>
    </w:rPr>
  </w:style>
  <w:style w:type="paragraph" w:styleId="1564">
    <w:name w:val="xl49"/>
    <w:basedOn w:val="1322"/>
    <w:next w:val="1564"/>
    <w:link w:val="13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565">
    <w:name w:val="font5"/>
    <w:basedOn w:val="1322"/>
    <w:next w:val="1565"/>
    <w:link w:val="1322"/>
    <w:qFormat/>
    <w:pPr>
      <w:jc w:val="left"/>
      <w:spacing w:before="100" w:beforeAutospacing="1" w:after="100" w:afterAutospacing="1"/>
      <w:widowControl/>
    </w:pPr>
    <w:rPr>
      <w:rFonts w:ascii="宋体" w:hAnsi="宋体" w:cs="宋体"/>
      <w:sz w:val="18"/>
      <w:szCs w:val="18"/>
    </w:rPr>
  </w:style>
  <w:style w:type="paragraph" w:styleId="1566">
    <w:name w:val="Char Char Char1 Char1"/>
    <w:basedOn w:val="1322"/>
    <w:next w:val="1566"/>
    <w:link w:val="1322"/>
    <w:qFormat/>
    <w:rPr>
      <w:rFonts w:ascii="Tahoma" w:hAnsi="Tahoma"/>
      <w:sz w:val="24"/>
      <w:szCs w:val="20"/>
    </w:rPr>
  </w:style>
  <w:style w:type="paragraph" w:styleId="1567">
    <w:name w:val="项目符号1"/>
    <w:basedOn w:val="1483"/>
    <w:next w:val="1567"/>
    <w:link w:val="1322"/>
    <w:qFormat/>
    <w:pPr>
      <w:ind w:left="-25" w:firstLine="0"/>
    </w:pPr>
  </w:style>
  <w:style w:type="paragraph" w:styleId="1568">
    <w:name w:val="xl33"/>
    <w:basedOn w:val="1322"/>
    <w:next w:val="1568"/>
    <w:link w:val="13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69">
    <w:name w:val="22222222222222"/>
    <w:basedOn w:val="1322"/>
    <w:next w:val="1569"/>
    <w:link w:val="1322"/>
    <w:qFormat/>
    <w:pPr>
      <w:ind w:firstLine="480"/>
      <w:jc w:val="left"/>
      <w:spacing w:line="360" w:lineRule="auto"/>
      <w:widowControl/>
    </w:pPr>
    <w:rPr>
      <w:color w:val="ff0000"/>
      <w:sz w:val="24"/>
      <w:szCs w:val="20"/>
    </w:rPr>
  </w:style>
  <w:style w:type="paragraph" w:styleId="1570">
    <w:name w:val="xl34"/>
    <w:basedOn w:val="1322"/>
    <w:next w:val="1570"/>
    <w:link w:val="13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571">
    <w:name w:val="Char22"/>
    <w:basedOn w:val="1322"/>
    <w:next w:val="1571"/>
    <w:link w:val="1322"/>
    <w:qFormat/>
    <w:rPr>
      <w:rFonts w:ascii="Tahoma" w:hAnsi="Tahoma"/>
      <w:sz w:val="24"/>
      <w:szCs w:val="20"/>
    </w:rPr>
  </w:style>
  <w:style w:type="paragraph" w:styleId="1572">
    <w:name w:val="Char3 Char Char Char1"/>
    <w:basedOn w:val="1322"/>
    <w:next w:val="1572"/>
    <w:link w:val="1322"/>
    <w:qFormat/>
    <w:rPr>
      <w:rFonts w:ascii="Tahoma" w:hAnsi="Tahoma"/>
      <w:sz w:val="24"/>
      <w:szCs w:val="20"/>
    </w:rPr>
  </w:style>
  <w:style w:type="paragraph" w:styleId="1573">
    <w:name w:val="五级条标题"/>
    <w:basedOn w:val="1562"/>
    <w:next w:val="1322"/>
    <w:link w:val="1322"/>
    <w:qFormat/>
    <w:pPr>
      <w:numPr>
        <w:ilvl w:val="5"/>
      </w:numPr>
      <w:ind w:left="0" w:hanging="840"/>
      <w:tabs>
        <w:tab w:val="left" w:pos="360" w:leader="none"/>
        <w:tab w:val="left" w:pos="840" w:leader="none"/>
      </w:tabs>
      <w:outlineLvl w:val="5"/>
    </w:pPr>
  </w:style>
  <w:style w:type="paragraph" w:styleId="1574">
    <w:name w:val="表格文字"/>
    <w:basedOn w:val="1339"/>
    <w:next w:val="1574"/>
    <w:link w:val="1322"/>
    <w:qFormat/>
    <w:pPr>
      <w:ind w:firstLine="0"/>
      <w:spacing w:before="20" w:after="20" w:line="240" w:lineRule="auto"/>
    </w:pPr>
    <w:rPr>
      <w:rFonts w:ascii="Century Gothic" w:hAnsi="Century Gothic"/>
      <w:sz w:val="20"/>
      <w:szCs w:val="20"/>
    </w:rPr>
  </w:style>
  <w:style w:type="paragraph" w:styleId="1575">
    <w:name w:val="default"/>
    <w:basedOn w:val="1322"/>
    <w:next w:val="1575"/>
    <w:link w:val="1322"/>
    <w:qFormat/>
    <w:pPr>
      <w:jc w:val="left"/>
      <w:spacing w:before="100" w:beforeAutospacing="1" w:after="100" w:afterAutospacing="1"/>
      <w:widowControl/>
    </w:pPr>
    <w:rPr>
      <w:rFonts w:ascii="宋体" w:hAnsi="宋体" w:cs="宋体"/>
      <w:sz w:val="24"/>
    </w:rPr>
  </w:style>
  <w:style w:type="paragraph" w:styleId="1576">
    <w:name w:val="xl36"/>
    <w:basedOn w:val="1322"/>
    <w:next w:val="1576"/>
    <w:link w:val="132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77">
    <w:name w:val="一级无"/>
    <w:basedOn w:val="1322"/>
    <w:next w:val="1577"/>
    <w:link w:val="1322"/>
    <w:qFormat/>
    <w:pPr>
      <w:jc w:val="left"/>
      <w:widowControl/>
      <w:outlineLvl w:val="2"/>
    </w:pPr>
    <w:rPr>
      <w:rFonts w:ascii="宋体" w:hAnsi="Times New Roman" w:eastAsia="宋体" w:cs="Times New Roman"/>
      <w:szCs w:val="21"/>
    </w:rPr>
  </w:style>
  <w:style w:type="paragraph" w:styleId="1578">
    <w:name w:val="Char"/>
    <w:basedOn w:val="1322"/>
    <w:next w:val="1578"/>
    <w:link w:val="1322"/>
    <w:qFormat/>
    <w:pPr>
      <w:tabs>
        <w:tab w:val="left" w:pos="360" w:leader="none"/>
      </w:tabs>
    </w:pPr>
    <w:rPr>
      <w:sz w:val="24"/>
    </w:rPr>
  </w:style>
  <w:style w:type="paragraph" w:styleId="1579">
    <w:name w:val="xl41"/>
    <w:basedOn w:val="1322"/>
    <w:next w:val="1579"/>
    <w:link w:val="132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table" w:styleId="1580">
    <w:name w:val="Table Normal"/>
    <w:next w:val="1580"/>
    <w:link w:val="1322"/>
    <w:uiPriority w:val="2"/>
    <w:unhideWhenUsed/>
    <w:qFormat/>
    <w:pPr>
      <w:widowControl w:val="off"/>
    </w:pPr>
    <w:rPr>
      <w:rFonts w:ascii="Calibri" w:hAnsi="Calibri"/>
      <w:sz w:val="22"/>
      <w:szCs w:val="22"/>
      <w:lang w:val="en-US" w:eastAsia="en-US" w:bidi="ar-SA"/>
    </w:rPr>
    <w:tblPr/>
  </w:style>
  <w:style w:type="character" w:styleId="1581">
    <w:name w:val="NormalCharacter1"/>
    <w:next w:val="1581"/>
    <w:link w:val="1322"/>
    <w:qFormat/>
    <w:rPr>
      <w:rFonts w:ascii="Calibri" w:hAnsi="Calibri" w:eastAsia="宋体" w:cs="Times New Roman"/>
      <w:sz w:val="21"/>
      <w:szCs w:val="22"/>
      <w:lang w:val="en-US" w:eastAsia="zh-CN" w:bidi="ar-SA"/>
    </w:rPr>
  </w:style>
  <w:style w:type="character" w:styleId="1582">
    <w:name w:val="font11"/>
    <w:next w:val="1582"/>
    <w:link w:val="1322"/>
    <w:qFormat/>
    <w:rPr>
      <w:rFonts w:hint="eastAsia" w:ascii="仿宋_GB2312" w:eastAsia="仿宋_GB2312" w:cs="仿宋_GB2312"/>
      <w:color w:val="000000"/>
      <w:sz w:val="24"/>
      <w:szCs w:val="24"/>
      <w:u w:val="none"/>
    </w:rPr>
  </w:style>
  <w:style w:type="paragraph" w:styleId="1583">
    <w:name w:val="表"/>
    <w:basedOn w:val="1322"/>
    <w:next w:val="1583"/>
    <w:link w:val="1322"/>
    <w:qFormat/>
    <w:pPr>
      <w:ind w:firstLine="0"/>
      <w:jc w:val="center"/>
      <w:spacing w:line="240" w:lineRule="auto"/>
    </w:pPr>
    <w:rPr>
      <w:rFonts w:hint="eastAsia" w:ascii="Times New Roman" w:hAnsi="Times New Roman" w:eastAsia="宋体" w:cs="方正仿宋_GB2312"/>
      <w:sz w:val="24"/>
      <w:szCs w:val="22"/>
      <w:lang w:val="zh-CN" w:bidi="zh-CN"/>
    </w:rPr>
  </w:style>
  <w:style w:type="paragraph" w:styleId="1584">
    <w:name w:val="null3"/>
    <w:next w:val="1584"/>
    <w:link w:val="1322"/>
    <w:qFormat/>
    <w:rPr>
      <w:rFonts w:hint="eastAsia" w:ascii="Calibri" w:hAnsi="Calibri" w:eastAsia="宋体" w:cs="Times New Roman"/>
      <w:lang w:val="en-US" w:eastAsia="zh-CN" w:bidi="ar-SA"/>
    </w:rPr>
  </w:style>
  <w:style w:type="paragraph" w:styleId="1585">
    <w:name w:val="_HT_表格正文"/>
    <w:basedOn w:val="1322"/>
    <w:next w:val="1585"/>
    <w:link w:val="1322"/>
    <w:qFormat/>
    <w:rPr>
      <w:sz w:val="22"/>
      <w:szCs w:val="20"/>
    </w:rPr>
  </w:style>
  <w:style w:type="character" w:styleId="1586" w:default="1">
    <w:name w:val="Default Paragraph Font"/>
    <w:uiPriority w:val="1"/>
    <w:semiHidden/>
    <w:unhideWhenUsed/>
  </w:style>
  <w:style w:type="numbering" w:styleId="1587" w:default="1">
    <w:name w:val="No List"/>
    <w:uiPriority w:val="99"/>
    <w:semiHidden/>
    <w:unhideWhenUsed/>
  </w:style>
  <w:style w:type="table" w:styleId="15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王涛</cp:lastModifiedBy>
  <cp:revision>6</cp:revision>
  <dcterms:created xsi:type="dcterms:W3CDTF">2022-05-31T00:08:00Z</dcterms:created>
  <dcterms:modified xsi:type="dcterms:W3CDTF">2025-12-02T03:33:06Z</dcterms:modified>
</cp:coreProperties>
</file>